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F5F6F" w14:textId="77777777" w:rsidR="00A213ED" w:rsidRDefault="007B4FB5">
      <w:pPr>
        <w:jc w:val="right"/>
        <w:rPr>
          <w:rFonts w:ascii="Calibri" w:eastAsia="Calibri" w:hAnsi="Calibri" w:cs="Calibri"/>
        </w:rPr>
      </w:pPr>
      <w:bookmarkStart w:id="0" w:name="_gjdgxs" w:colFirst="0" w:colLast="0"/>
      <w:bookmarkEnd w:id="0"/>
      <w:r>
        <w:rPr>
          <w:rFonts w:ascii="Calibri" w:eastAsia="Calibri" w:hAnsi="Calibri" w:cs="Calibri"/>
          <w:b/>
          <w:i/>
          <w:sz w:val="30"/>
          <w:szCs w:val="30"/>
        </w:rPr>
        <w:t xml:space="preserve"> </w:t>
      </w:r>
      <w:r>
        <w:rPr>
          <w:noProof/>
          <w:lang w:eastAsia="en-GB"/>
        </w:rPr>
        <mc:AlternateContent>
          <mc:Choice Requires="wps">
            <w:drawing>
              <wp:anchor distT="0" distB="0" distL="114300" distR="114300" simplePos="0" relativeHeight="251658240" behindDoc="1" locked="0" layoutInCell="1" hidden="0" allowOverlap="1" wp14:anchorId="354FEB50" wp14:editId="560335E7">
                <wp:simplePos x="0" y="0"/>
                <wp:positionH relativeFrom="margin">
                  <wp:posOffset>-342899</wp:posOffset>
                </wp:positionH>
                <wp:positionV relativeFrom="paragraph">
                  <wp:posOffset>-342899</wp:posOffset>
                </wp:positionV>
                <wp:extent cx="577850" cy="367665"/>
                <wp:effectExtent l="0" t="0" r="0" b="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5061838" y="3600930"/>
                          <a:ext cx="568325" cy="358140"/>
                        </a:xfrm>
                        <a:prstGeom prst="rect">
                          <a:avLst/>
                        </a:prstGeom>
                        <a:noFill/>
                        <a:ln>
                          <a:noFill/>
                        </a:ln>
                      </wps:spPr>
                      <wps:txbx>
                        <w:txbxContent>
                          <w:p w14:paraId="27DBEC56" w14:textId="77777777" w:rsidR="00D241B9" w:rsidRDefault="00D241B9">
                            <w:pPr>
                              <w:ind w:left="425" w:firstLine="425"/>
                              <w:textDirection w:val="btLr"/>
                            </w:pPr>
                          </w:p>
                        </w:txbxContent>
                      </wps:txbx>
                      <wps:bodyPr spcFirstLastPara="1" wrap="square" lIns="91425" tIns="91425" rIns="91425" bIns="91425" anchor="t"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54FEB50" id="Rectangle 8" o:spid="_x0000_s1026" style="position:absolute;left:0;text-align:left;margin-left:-27pt;margin-top:-27pt;width:45.5pt;height:28.9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" filled="f" stroked="f">
                <v:textbox inset="2.53958mm,2.53958mm,2.53958mm,2.53958mm">
                  <w:txbxContent>
                    <w:p w14:paraId="27DBEC56" w14:textId="77777777" w:rsidR="00D241B9" w:rsidRDefault="00D241B9">
                      <w:pPr>
                        <w:ind w:left="425" w:firstLine="425"/>
                        <w:textDirection w:val="btLr"/>
                      </w:pPr>
                    </w:p>
                  </w:txbxContent>
                </v:textbox>
                <w10:wrap type="square" anchorx="margin"/>
              </v:rect>
            </w:pict>
          </mc:Fallback>
        </mc:AlternateContent>
      </w:r>
    </w:p>
    <w:p w14:paraId="61E5A0AE" w14:textId="3B359CEC" w:rsidR="00FA24C6" w:rsidRPr="00FA24C6" w:rsidRDefault="00FA24C6" w:rsidP="00FA24C6">
      <w:pPr>
        <w:pBdr>
          <w:top w:val="nil"/>
          <w:left w:val="nil"/>
          <w:bottom w:val="nil"/>
          <w:right w:val="nil"/>
          <w:between w:val="nil"/>
        </w:pBdr>
        <w:jc w:val="center"/>
        <w:rPr>
          <w:rFonts w:ascii="Calibri" w:eastAsia="Calibri" w:hAnsi="Calibri" w:cs="Calibri"/>
          <w:b/>
          <w:color w:val="7030A0"/>
          <w:sz w:val="52"/>
          <w:szCs w:val="52"/>
        </w:rPr>
      </w:pPr>
      <w:r w:rsidRPr="00FA24C6">
        <w:rPr>
          <w:rFonts w:ascii="Calibri" w:eastAsia="Calibri" w:hAnsi="Calibri" w:cs="Calibri"/>
          <w:b/>
          <w:color w:val="7030A0"/>
          <w:sz w:val="52"/>
          <w:szCs w:val="52"/>
        </w:rPr>
        <w:t xml:space="preserve">TEACHER SCHEME FOR EDUCATIONAL DIALOGUE ANALYSIS </w:t>
      </w:r>
    </w:p>
    <w:p w14:paraId="1EBC4819" w14:textId="12D1E6E0" w:rsidR="00734C6E" w:rsidRDefault="00FA24C6" w:rsidP="00FA24C6">
      <w:pPr>
        <w:pBdr>
          <w:top w:val="nil"/>
          <w:left w:val="nil"/>
          <w:bottom w:val="nil"/>
          <w:right w:val="nil"/>
          <w:between w:val="nil"/>
        </w:pBdr>
        <w:spacing w:after="100" w:line="276" w:lineRule="auto"/>
        <w:jc w:val="center"/>
        <w:rPr>
          <w:rFonts w:ascii="Calibri" w:eastAsia="Calibri" w:hAnsi="Calibri" w:cs="Calibri"/>
          <w:b/>
          <w:color w:val="7030A0"/>
          <w:sz w:val="40"/>
          <w:szCs w:val="28"/>
          <w:u w:val="single"/>
        </w:rPr>
      </w:pPr>
      <w:r w:rsidRPr="00FA24C6">
        <w:rPr>
          <w:rFonts w:ascii="Calibri" w:eastAsia="Calibri" w:hAnsi="Calibri" w:cs="Calibri"/>
          <w:b/>
          <w:color w:val="7030A0"/>
          <w:sz w:val="52"/>
          <w:szCs w:val="52"/>
        </w:rPr>
        <w:t>(T-SEDA)</w:t>
      </w:r>
      <w:r w:rsidR="009A3C8D">
        <w:rPr>
          <w:rFonts w:ascii="Calibri" w:eastAsia="Calibri" w:hAnsi="Calibri" w:cs="Calibri"/>
          <w:b/>
          <w:color w:val="7030A0"/>
          <w:sz w:val="52"/>
          <w:szCs w:val="52"/>
        </w:rPr>
        <w:t>:</w:t>
      </w:r>
    </w:p>
    <w:p w14:paraId="38269803" w14:textId="77777777" w:rsidR="00734C6E" w:rsidRPr="00FA24C6" w:rsidRDefault="00734C6E" w:rsidP="00734C6E">
      <w:pPr>
        <w:pBdr>
          <w:top w:val="nil"/>
          <w:left w:val="nil"/>
          <w:bottom w:val="nil"/>
          <w:right w:val="nil"/>
          <w:between w:val="nil"/>
        </w:pBdr>
        <w:spacing w:after="100" w:line="276" w:lineRule="auto"/>
        <w:jc w:val="center"/>
        <w:rPr>
          <w:rFonts w:ascii="Calibri" w:eastAsia="Calibri" w:hAnsi="Calibri" w:cs="Calibri"/>
          <w:b/>
          <w:color w:val="000000" w:themeColor="text1"/>
          <w:sz w:val="52"/>
          <w:szCs w:val="52"/>
        </w:rPr>
      </w:pPr>
      <w:r w:rsidRPr="00FA24C6">
        <w:rPr>
          <w:rFonts w:ascii="Calibri" w:eastAsia="Calibri" w:hAnsi="Calibri" w:cs="Calibri"/>
          <w:b/>
          <w:color w:val="000000" w:themeColor="text1"/>
          <w:sz w:val="52"/>
          <w:szCs w:val="52"/>
        </w:rPr>
        <w:t>ADDITIONAL RESOURCES</w:t>
      </w:r>
    </w:p>
    <w:p w14:paraId="629669DE" w14:textId="2B09D036" w:rsidR="00734C6E" w:rsidRDefault="00734C6E" w:rsidP="00734C6E">
      <w:pPr>
        <w:pBdr>
          <w:top w:val="nil"/>
          <w:left w:val="nil"/>
          <w:bottom w:val="nil"/>
          <w:right w:val="nil"/>
          <w:between w:val="nil"/>
        </w:pBdr>
        <w:rPr>
          <w:rFonts w:ascii="Calibri" w:eastAsia="Calibri" w:hAnsi="Calibri" w:cs="Calibri"/>
          <w:color w:val="000000"/>
        </w:rPr>
      </w:pPr>
    </w:p>
    <w:p w14:paraId="551007C4" w14:textId="77777777" w:rsidR="00FA24C6" w:rsidRDefault="00FA24C6" w:rsidP="00734C6E">
      <w:pPr>
        <w:pBdr>
          <w:top w:val="nil"/>
          <w:left w:val="nil"/>
          <w:bottom w:val="nil"/>
          <w:right w:val="nil"/>
          <w:between w:val="nil"/>
        </w:pBdr>
        <w:rPr>
          <w:rFonts w:ascii="Calibri" w:eastAsia="Calibri" w:hAnsi="Calibri" w:cs="Calibri"/>
          <w:color w:val="000000"/>
        </w:rPr>
      </w:pPr>
    </w:p>
    <w:p w14:paraId="3F685180" w14:textId="74F45A76" w:rsidR="00734C6E" w:rsidRPr="00FA24C6" w:rsidRDefault="00734C6E" w:rsidP="00FA24C6">
      <w:pPr>
        <w:pBdr>
          <w:top w:val="nil"/>
          <w:left w:val="nil"/>
          <w:bottom w:val="nil"/>
          <w:right w:val="nil"/>
          <w:between w:val="nil"/>
        </w:pBdr>
        <w:spacing w:line="276" w:lineRule="auto"/>
        <w:ind w:left="437"/>
        <w:rPr>
          <w:rFonts w:ascii="Calibri" w:eastAsia="Calibri" w:hAnsi="Calibri" w:cs="Calibri"/>
          <w:color w:val="000000"/>
          <w:sz w:val="32"/>
          <w:szCs w:val="32"/>
        </w:rPr>
      </w:pPr>
      <w:r w:rsidRPr="00FA24C6">
        <w:rPr>
          <w:rFonts w:ascii="Calibri" w:eastAsia="Calibri" w:hAnsi="Calibri" w:cs="Calibri"/>
          <w:b/>
          <w:color w:val="7030A0"/>
          <w:sz w:val="32"/>
          <w:szCs w:val="32"/>
          <w:u w:val="single"/>
        </w:rPr>
        <w:t xml:space="preserve">SECTION 3: </w:t>
      </w:r>
      <w:r w:rsidR="00E76953" w:rsidRPr="00FA24C6">
        <w:rPr>
          <w:rFonts w:ascii="Calibri" w:eastAsia="Calibri" w:hAnsi="Calibri" w:cs="Calibri"/>
          <w:b/>
          <w:color w:val="7030A0"/>
          <w:sz w:val="32"/>
          <w:szCs w:val="32"/>
          <w:u w:val="single"/>
        </w:rPr>
        <w:t>T</w:t>
      </w:r>
      <w:r w:rsidRPr="00FA24C6">
        <w:rPr>
          <w:rFonts w:ascii="Calibri" w:eastAsia="Calibri" w:hAnsi="Calibri" w:cs="Calibri"/>
          <w:b/>
          <w:color w:val="7030A0"/>
          <w:sz w:val="32"/>
          <w:szCs w:val="32"/>
          <w:u w:val="single"/>
        </w:rPr>
        <w:t>echnical guidance</w:t>
      </w:r>
      <w:r w:rsidRPr="00FA24C6">
        <w:rPr>
          <w:rFonts w:eastAsia="Calibri"/>
          <w:sz w:val="32"/>
          <w:szCs w:val="32"/>
        </w:rPr>
        <w:t xml:space="preserve"> </w:t>
      </w:r>
      <w:r w:rsidRPr="00FA24C6">
        <w:rPr>
          <w:rFonts w:ascii="Calibri" w:eastAsia="Calibri" w:hAnsi="Calibri" w:cs="Calibri"/>
          <w:b/>
          <w:color w:val="7030A0"/>
          <w:sz w:val="32"/>
          <w:szCs w:val="32"/>
          <w:u w:val="single"/>
        </w:rPr>
        <w:t>for audio/video recording and transcribing</w:t>
      </w:r>
      <w:r w:rsidRPr="00FA24C6">
        <w:rPr>
          <w:rFonts w:ascii="Calibri" w:eastAsia="Calibri" w:hAnsi="Calibri" w:cs="Calibri"/>
          <w:color w:val="000000"/>
          <w:sz w:val="32"/>
          <w:szCs w:val="32"/>
        </w:rPr>
        <w:t xml:space="preserve"> </w:t>
      </w:r>
    </w:p>
    <w:p w14:paraId="5D3F5A2D" w14:textId="77777777" w:rsidR="00A50711" w:rsidRPr="00FA24C6" w:rsidRDefault="00A50711" w:rsidP="00FA24C6">
      <w:pPr>
        <w:pBdr>
          <w:top w:val="nil"/>
          <w:left w:val="nil"/>
          <w:bottom w:val="nil"/>
          <w:right w:val="nil"/>
          <w:between w:val="nil"/>
        </w:pBdr>
        <w:spacing w:line="276" w:lineRule="auto"/>
        <w:ind w:left="721"/>
        <w:rPr>
          <w:rFonts w:ascii="Calibri" w:eastAsia="Calibri" w:hAnsi="Calibri" w:cs="Calibri"/>
          <w:color w:val="000000"/>
          <w:sz w:val="32"/>
          <w:szCs w:val="32"/>
        </w:rPr>
      </w:pPr>
    </w:p>
    <w:p w14:paraId="71372C92" w14:textId="77777777" w:rsidR="00734C6E" w:rsidRPr="00FA24C6" w:rsidRDefault="00734C6E" w:rsidP="00FA24C6">
      <w:pPr>
        <w:pBdr>
          <w:top w:val="nil"/>
          <w:left w:val="nil"/>
          <w:bottom w:val="nil"/>
          <w:right w:val="nil"/>
          <w:between w:val="nil"/>
        </w:pBdr>
        <w:spacing w:line="276" w:lineRule="auto"/>
        <w:ind w:left="437"/>
        <w:rPr>
          <w:rFonts w:ascii="Calibri" w:eastAsia="Calibri" w:hAnsi="Calibri" w:cs="Calibri"/>
          <w:color w:val="000000"/>
          <w:sz w:val="32"/>
          <w:szCs w:val="32"/>
        </w:rPr>
      </w:pPr>
      <w:r w:rsidRPr="00FA24C6">
        <w:rPr>
          <w:rFonts w:ascii="Calibri" w:eastAsia="Calibri" w:hAnsi="Calibri" w:cs="Calibri"/>
          <w:b/>
          <w:color w:val="7030A0"/>
          <w:sz w:val="32"/>
          <w:szCs w:val="32"/>
          <w:u w:val="single"/>
        </w:rPr>
        <w:t>SECTION 4: Case studies</w:t>
      </w:r>
      <w:r w:rsidRPr="00FA24C6">
        <w:rPr>
          <w:rFonts w:ascii="Calibri" w:eastAsia="Calibri" w:hAnsi="Calibri" w:cs="Calibri"/>
          <w:color w:val="000000"/>
          <w:sz w:val="32"/>
          <w:szCs w:val="32"/>
        </w:rPr>
        <w:t xml:space="preserve"> Illustrates teachers’ coding and interpretation of dialogue in different contexts; includes teachers’ findings and next steps.</w:t>
      </w:r>
    </w:p>
    <w:p w14:paraId="6CB5CAF5" w14:textId="77777777" w:rsidR="00734C6E" w:rsidRPr="00FA24C6" w:rsidRDefault="00734C6E" w:rsidP="00FA24C6">
      <w:pPr>
        <w:pBdr>
          <w:top w:val="nil"/>
          <w:left w:val="nil"/>
          <w:bottom w:val="nil"/>
          <w:right w:val="nil"/>
          <w:between w:val="nil"/>
        </w:pBdr>
        <w:spacing w:after="100" w:line="276" w:lineRule="auto"/>
        <w:ind w:left="-283"/>
        <w:rPr>
          <w:rFonts w:ascii="Calibri" w:eastAsia="Calibri" w:hAnsi="Calibri" w:cs="Calibri"/>
          <w:color w:val="000000"/>
          <w:sz w:val="32"/>
          <w:szCs w:val="32"/>
        </w:rPr>
      </w:pPr>
    </w:p>
    <w:p w14:paraId="153804D4" w14:textId="77F3D42F" w:rsidR="00734C6E" w:rsidRDefault="00734C6E" w:rsidP="00FA24C6">
      <w:pPr>
        <w:pBdr>
          <w:top w:val="nil"/>
          <w:left w:val="nil"/>
          <w:bottom w:val="nil"/>
          <w:right w:val="nil"/>
          <w:between w:val="nil"/>
        </w:pBdr>
        <w:spacing w:after="100" w:line="276" w:lineRule="auto"/>
        <w:ind w:left="437"/>
        <w:rPr>
          <w:rFonts w:asciiTheme="majorHAnsi" w:eastAsia="Calibri" w:hAnsiTheme="majorHAnsi" w:cstheme="majorHAnsi"/>
          <w:color w:val="000000" w:themeColor="text1"/>
          <w:sz w:val="32"/>
          <w:szCs w:val="32"/>
        </w:rPr>
      </w:pPr>
      <w:r w:rsidRPr="00FA24C6">
        <w:rPr>
          <w:rFonts w:ascii="Calibri" w:eastAsia="Calibri" w:hAnsi="Calibri" w:cs="Calibri"/>
          <w:b/>
          <w:color w:val="7030A0"/>
          <w:sz w:val="32"/>
          <w:szCs w:val="32"/>
          <w:u w:val="single"/>
        </w:rPr>
        <w:t>SECTION 5: Resources and activities:</w:t>
      </w:r>
      <w:r w:rsidRPr="00FA24C6">
        <w:rPr>
          <w:rFonts w:ascii="Calibri" w:eastAsia="Calibri" w:hAnsi="Calibri" w:cs="Calibri"/>
          <w:b/>
          <w:color w:val="7030A0"/>
          <w:sz w:val="32"/>
          <w:szCs w:val="32"/>
        </w:rPr>
        <w:t xml:space="preserve"> </w:t>
      </w:r>
      <w:r w:rsidRPr="00FA24C6">
        <w:rPr>
          <w:rFonts w:asciiTheme="majorHAnsi" w:eastAsia="Calibri" w:hAnsiTheme="majorHAnsi" w:cstheme="majorHAnsi"/>
          <w:color w:val="000000" w:themeColor="text1"/>
          <w:sz w:val="32"/>
          <w:szCs w:val="32"/>
        </w:rPr>
        <w:t>Ideas to implement dialogue in your classroom, references to other research on dialogue and links to related resources</w:t>
      </w:r>
    </w:p>
    <w:p w14:paraId="602014AB" w14:textId="32E7E65E" w:rsidR="009A3C8D" w:rsidRDefault="009A3C8D" w:rsidP="00FA24C6">
      <w:pPr>
        <w:pBdr>
          <w:top w:val="nil"/>
          <w:left w:val="nil"/>
          <w:bottom w:val="nil"/>
          <w:right w:val="nil"/>
          <w:between w:val="nil"/>
        </w:pBdr>
        <w:spacing w:after="100" w:line="276" w:lineRule="auto"/>
        <w:ind w:left="437"/>
        <w:rPr>
          <w:rFonts w:asciiTheme="majorHAnsi" w:eastAsia="Calibri" w:hAnsiTheme="majorHAnsi" w:cstheme="majorHAnsi"/>
          <w:color w:val="000000" w:themeColor="text1"/>
          <w:sz w:val="32"/>
          <w:szCs w:val="32"/>
        </w:rPr>
      </w:pPr>
    </w:p>
    <w:p w14:paraId="7E95A876" w14:textId="387C2488" w:rsidR="00ED21BE" w:rsidRPr="00ED21BE" w:rsidRDefault="00ED21BE" w:rsidP="00ED21BE">
      <w:pPr>
        <w:pBdr>
          <w:top w:val="nil"/>
          <w:left w:val="nil"/>
          <w:bottom w:val="nil"/>
          <w:right w:val="nil"/>
          <w:between w:val="nil"/>
        </w:pBdr>
        <w:spacing w:after="100" w:line="276" w:lineRule="auto"/>
        <w:ind w:left="437"/>
        <w:rPr>
          <w:rFonts w:asciiTheme="majorHAnsi" w:hAnsiTheme="majorHAnsi" w:cstheme="majorHAnsi"/>
          <w:color w:val="0000FF" w:themeColor="hyperlink"/>
          <w:sz w:val="32"/>
          <w:szCs w:val="32"/>
          <w:u w:val="single"/>
        </w:rPr>
      </w:pPr>
      <w:r>
        <w:rPr>
          <w:rFonts w:asciiTheme="majorHAnsi" w:eastAsia="Calibri" w:hAnsiTheme="majorHAnsi" w:cstheme="majorHAnsi"/>
          <w:color w:val="000000" w:themeColor="text1"/>
          <w:sz w:val="32"/>
          <w:szCs w:val="32"/>
        </w:rPr>
        <w:t xml:space="preserve">A further set of templates to accompany the pack is available online at </w:t>
      </w:r>
      <w:hyperlink r:id="rId9" w:history="1">
        <w:r w:rsidRPr="00ED21BE">
          <w:rPr>
            <w:rStyle w:val="Hyperlink"/>
            <w:rFonts w:asciiTheme="majorHAnsi" w:hAnsiTheme="majorHAnsi" w:cstheme="majorHAnsi"/>
            <w:sz w:val="32"/>
            <w:szCs w:val="32"/>
          </w:rPr>
          <w:t>http://bit.ly/T-SEDA</w:t>
        </w:r>
      </w:hyperlink>
    </w:p>
    <w:p w14:paraId="7CF497F2" w14:textId="633FC72E" w:rsidR="00ED21BE" w:rsidRDefault="00ED21BE" w:rsidP="00FA24C6">
      <w:pPr>
        <w:pBdr>
          <w:top w:val="nil"/>
          <w:left w:val="nil"/>
          <w:bottom w:val="nil"/>
          <w:right w:val="nil"/>
          <w:between w:val="nil"/>
        </w:pBdr>
        <w:spacing w:after="100" w:line="276" w:lineRule="auto"/>
        <w:ind w:left="437"/>
        <w:rPr>
          <w:rFonts w:asciiTheme="majorHAnsi" w:eastAsia="Calibri" w:hAnsiTheme="majorHAnsi" w:cstheme="majorHAnsi"/>
          <w:color w:val="000000" w:themeColor="text1"/>
          <w:sz w:val="32"/>
          <w:szCs w:val="32"/>
        </w:rPr>
      </w:pPr>
    </w:p>
    <w:p w14:paraId="20C921AE" w14:textId="77777777" w:rsidR="000370B1" w:rsidRDefault="000370B1" w:rsidP="00FA24C6">
      <w:pPr>
        <w:pBdr>
          <w:top w:val="nil"/>
          <w:left w:val="nil"/>
          <w:bottom w:val="nil"/>
          <w:right w:val="nil"/>
          <w:between w:val="nil"/>
        </w:pBdr>
        <w:spacing w:after="100" w:line="276" w:lineRule="auto"/>
        <w:ind w:left="437"/>
        <w:rPr>
          <w:rFonts w:asciiTheme="majorHAnsi" w:eastAsia="Calibri" w:hAnsiTheme="majorHAnsi" w:cstheme="majorHAnsi"/>
          <w:color w:val="000000" w:themeColor="text1"/>
          <w:sz w:val="32"/>
          <w:szCs w:val="32"/>
        </w:rPr>
      </w:pPr>
    </w:p>
    <w:p w14:paraId="09FEF87B" w14:textId="77777777" w:rsidR="009A3C8D" w:rsidRPr="009A3C8D" w:rsidRDefault="009A3C8D" w:rsidP="009A3C8D">
      <w:pPr>
        <w:pStyle w:val="Footer"/>
        <w:jc w:val="center"/>
        <w:rPr>
          <w:rFonts w:ascii="Arial" w:eastAsia="Arial" w:hAnsi="Arial" w:cs="Arial"/>
          <w:b/>
          <w:color w:val="000000" w:themeColor="text1"/>
          <w:sz w:val="28"/>
          <w:szCs w:val="28"/>
        </w:rPr>
      </w:pPr>
      <w:r w:rsidRPr="009A3C8D">
        <w:rPr>
          <w:rFonts w:ascii="Arial" w:eastAsia="Arial" w:hAnsi="Arial" w:cs="Arial"/>
          <w:b/>
          <w:color w:val="000000" w:themeColor="text1"/>
          <w:sz w:val="28"/>
          <w:szCs w:val="28"/>
        </w:rPr>
        <w:t>T-SEDA v6 ©2018</w:t>
      </w:r>
    </w:p>
    <w:p w14:paraId="7EBB44F4" w14:textId="7E73D09A" w:rsidR="00E76953" w:rsidRPr="00734C6E" w:rsidRDefault="00734C6E" w:rsidP="00E76953">
      <w:pPr>
        <w:rPr>
          <w:rFonts w:ascii="Calibri" w:eastAsia="Calibri" w:hAnsi="Calibri" w:cs="Calibri"/>
          <w:b/>
          <w:color w:val="7030A0"/>
          <w:sz w:val="44"/>
          <w:szCs w:val="28"/>
          <w:u w:val="single"/>
        </w:rPr>
      </w:pPr>
      <w:r>
        <w:rPr>
          <w:rFonts w:ascii="Calibri" w:eastAsia="Calibri" w:hAnsi="Calibri" w:cs="Calibri"/>
          <w:b/>
          <w:color w:val="7030A0"/>
          <w:sz w:val="44"/>
          <w:szCs w:val="28"/>
          <w:u w:val="single"/>
        </w:rPr>
        <w:br w:type="page"/>
      </w:r>
      <w:r w:rsidR="00E76953">
        <w:rPr>
          <w:rFonts w:ascii="Calibri" w:eastAsia="Calibri" w:hAnsi="Calibri" w:cs="Calibri"/>
          <w:color w:val="000000"/>
          <w:sz w:val="22"/>
          <w:szCs w:val="22"/>
        </w:rPr>
        <w:lastRenderedPageBreak/>
        <w:t xml:space="preserve"> </w:t>
      </w:r>
      <w:r w:rsidR="00E76953" w:rsidRPr="00B84BE5">
        <w:rPr>
          <w:rFonts w:ascii="Calibri" w:eastAsia="Calibri" w:hAnsi="Calibri" w:cs="Calibri"/>
          <w:b/>
          <w:color w:val="7030A0"/>
          <w:sz w:val="32"/>
          <w:szCs w:val="32"/>
        </w:rPr>
        <w:t xml:space="preserve">SECTION </w:t>
      </w:r>
      <w:r w:rsidR="00E76953">
        <w:rPr>
          <w:rFonts w:ascii="Calibri" w:eastAsia="Calibri" w:hAnsi="Calibri" w:cs="Calibri"/>
          <w:b/>
          <w:color w:val="7030A0"/>
          <w:sz w:val="32"/>
          <w:szCs w:val="32"/>
        </w:rPr>
        <w:t>3</w:t>
      </w:r>
      <w:r w:rsidR="00E76953" w:rsidRPr="00B84BE5">
        <w:rPr>
          <w:rFonts w:ascii="Calibri" w:eastAsia="Calibri" w:hAnsi="Calibri" w:cs="Calibri"/>
          <w:b/>
          <w:color w:val="7030A0"/>
          <w:sz w:val="32"/>
          <w:szCs w:val="32"/>
        </w:rPr>
        <w:t xml:space="preserve">: </w:t>
      </w:r>
      <w:r w:rsidR="00E76953">
        <w:rPr>
          <w:rFonts w:ascii="Calibri" w:eastAsia="Calibri" w:hAnsi="Calibri" w:cs="Calibri"/>
          <w:b/>
          <w:color w:val="7030A0"/>
          <w:sz w:val="32"/>
          <w:szCs w:val="32"/>
        </w:rPr>
        <w:t>T</w:t>
      </w:r>
      <w:r w:rsidR="00E76953" w:rsidRPr="00B84BE5">
        <w:rPr>
          <w:rFonts w:ascii="Calibri" w:eastAsia="Calibri" w:hAnsi="Calibri" w:cs="Calibri"/>
          <w:b/>
          <w:color w:val="7030A0"/>
          <w:sz w:val="32"/>
          <w:szCs w:val="32"/>
        </w:rPr>
        <w:t>echnical guidance for recording and transcribing</w:t>
      </w:r>
    </w:p>
    <w:p w14:paraId="71513122" w14:textId="77777777" w:rsidR="00E76953" w:rsidRDefault="00E76953" w:rsidP="00E76953">
      <w:pPr>
        <w:pBdr>
          <w:top w:val="nil"/>
          <w:left w:val="nil"/>
          <w:bottom w:val="nil"/>
          <w:right w:val="nil"/>
          <w:between w:val="nil"/>
        </w:pBdr>
        <w:rPr>
          <w:rFonts w:ascii="Calibri" w:eastAsia="Calibri" w:hAnsi="Calibri" w:cs="Calibri"/>
          <w:color w:val="7030A0"/>
        </w:rPr>
      </w:pPr>
    </w:p>
    <w:p w14:paraId="3A7F65D8" w14:textId="133A153F" w:rsidR="00AA0DC7" w:rsidRDefault="00AA0DC7" w:rsidP="00E76953">
      <w:pPr>
        <w:rPr>
          <w:rFonts w:ascii="Calibri" w:eastAsia="Calibri" w:hAnsi="Calibri" w:cs="Calibri"/>
          <w:color w:val="000000"/>
          <w:sz w:val="22"/>
          <w:szCs w:val="22"/>
        </w:rPr>
      </w:pPr>
    </w:p>
    <w:p w14:paraId="4472E7CF" w14:textId="48627D0E" w:rsidR="00AA0DC7" w:rsidRDefault="00E76953" w:rsidP="00AA0DC7">
      <w:pPr>
        <w:pBdr>
          <w:top w:val="nil"/>
          <w:left w:val="nil"/>
          <w:bottom w:val="nil"/>
          <w:right w:val="nil"/>
          <w:between w:val="nil"/>
        </w:pBdr>
        <w:rPr>
          <w:rFonts w:ascii="Calibri" w:eastAsia="Calibri" w:hAnsi="Calibri" w:cs="Calibri"/>
          <w:b/>
          <w:color w:val="000000"/>
          <w:sz w:val="32"/>
          <w:szCs w:val="32"/>
        </w:rPr>
      </w:pPr>
      <w:bookmarkStart w:id="1" w:name="_1ksv4uv" w:colFirst="0" w:colLast="0"/>
      <w:bookmarkEnd w:id="1"/>
      <w:r>
        <w:rPr>
          <w:rFonts w:ascii="Calibri" w:eastAsia="Calibri" w:hAnsi="Calibri" w:cs="Calibri"/>
          <w:b/>
          <w:color w:val="000000"/>
          <w:sz w:val="32"/>
          <w:szCs w:val="32"/>
        </w:rPr>
        <w:t>1</w:t>
      </w:r>
      <w:r w:rsidR="00AA0DC7">
        <w:rPr>
          <w:rFonts w:ascii="Calibri" w:eastAsia="Calibri" w:hAnsi="Calibri" w:cs="Calibri"/>
          <w:b/>
          <w:color w:val="000000"/>
          <w:sz w:val="32"/>
          <w:szCs w:val="32"/>
        </w:rPr>
        <w:t>.  Recording in the classroom</w:t>
      </w:r>
    </w:p>
    <w:p w14:paraId="0733CFF6"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30D83E17" w14:textId="75A55DF0" w:rsidR="00AA0DC7" w:rsidRPr="00A50711" w:rsidRDefault="00AA0DC7" w:rsidP="00A50711">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There are several possibilities for video and audio recording, depending on the inquiry focus and the classroom environment. The first principle is to use a system that is ‘good enough’ for the purpose, and not over-complicated. Existing equipment could be sufficient, including tablets and smartphones. Be warned, however, that recording equipment without an external microphone is likely not to capture good sound quality in a noisy environment so do test out your equipment beforehand.</w:t>
      </w:r>
      <w:bookmarkStart w:id="2" w:name="_44sinio" w:colFirst="0" w:colLast="0"/>
      <w:bookmarkEnd w:id="2"/>
    </w:p>
    <w:p w14:paraId="72D2BDD0" w14:textId="77777777" w:rsidR="00AA0DC7" w:rsidRDefault="00AA0DC7" w:rsidP="00AA0DC7">
      <w:pPr>
        <w:pStyle w:val="Heading5"/>
        <w:spacing w:line="276" w:lineRule="auto"/>
        <w:jc w:val="both"/>
        <w:rPr>
          <w:rFonts w:ascii="Calibri" w:eastAsia="Calibri" w:hAnsi="Calibri" w:cs="Calibri"/>
          <w:sz w:val="24"/>
          <w:szCs w:val="24"/>
        </w:rPr>
      </w:pPr>
      <w:r>
        <w:rPr>
          <w:rFonts w:ascii="Calibri" w:eastAsia="Calibri" w:hAnsi="Calibri" w:cs="Calibri"/>
          <w:i/>
          <w:sz w:val="24"/>
          <w:szCs w:val="24"/>
        </w:rPr>
        <w:t>For video recording, consider:</w:t>
      </w:r>
      <w:r>
        <w:rPr>
          <w:rFonts w:ascii="Calibri" w:eastAsia="Calibri" w:hAnsi="Calibri" w:cs="Calibri"/>
          <w:sz w:val="24"/>
          <w:szCs w:val="24"/>
        </w:rPr>
        <w:t xml:space="preserve"> </w:t>
      </w:r>
    </w:p>
    <w:p w14:paraId="19C8BD04" w14:textId="77777777" w:rsidR="00AA0DC7" w:rsidRDefault="00AA0DC7" w:rsidP="00155BC0">
      <w:pPr>
        <w:numPr>
          <w:ilvl w:val="0"/>
          <w:numId w:val="48"/>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tablet (with stand)</w:t>
      </w:r>
    </w:p>
    <w:p w14:paraId="4507FE05" w14:textId="77777777" w:rsidR="00AA0DC7" w:rsidRDefault="00AA0DC7" w:rsidP="00155BC0">
      <w:pPr>
        <w:numPr>
          <w:ilvl w:val="0"/>
          <w:numId w:val="48"/>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phone (with stand)</w:t>
      </w:r>
    </w:p>
    <w:p w14:paraId="5EA8EF2A" w14:textId="77777777" w:rsidR="00AA0DC7" w:rsidRDefault="00AA0DC7" w:rsidP="00155BC0">
      <w:pPr>
        <w:numPr>
          <w:ilvl w:val="0"/>
          <w:numId w:val="48"/>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digital camera</w:t>
      </w:r>
    </w:p>
    <w:p w14:paraId="11EC06F0" w14:textId="77777777" w:rsidR="00AA0DC7" w:rsidRDefault="00AA0DC7" w:rsidP="00155BC0">
      <w:pPr>
        <w:numPr>
          <w:ilvl w:val="0"/>
          <w:numId w:val="48"/>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camcorder</w:t>
      </w:r>
    </w:p>
    <w:p w14:paraId="26D2CF26" w14:textId="77777777" w:rsidR="00AA0DC7" w:rsidRDefault="00AA0DC7" w:rsidP="00155BC0">
      <w:pPr>
        <w:numPr>
          <w:ilvl w:val="0"/>
          <w:numId w:val="48"/>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 xml:space="preserve">sports cameras </w:t>
      </w:r>
    </w:p>
    <w:p w14:paraId="0061B3DC" w14:textId="77777777" w:rsidR="00AA0DC7" w:rsidRDefault="00AA0DC7" w:rsidP="00155BC0">
      <w:pPr>
        <w:numPr>
          <w:ilvl w:val="0"/>
          <w:numId w:val="48"/>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Apps (it is worth trialling apps before investing, for instance Video Enhanced Observation (VEO) - free version allows 5 trial recordings)</w:t>
      </w:r>
    </w:p>
    <w:p w14:paraId="3F3DA43D" w14:textId="77777777" w:rsidR="00AA0DC7" w:rsidRDefault="00AA0DC7" w:rsidP="00155BC0">
      <w:pPr>
        <w:numPr>
          <w:ilvl w:val="0"/>
          <w:numId w:val="48"/>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microphones (individual / table top)</w:t>
      </w:r>
    </w:p>
    <w:p w14:paraId="3AD27D2C" w14:textId="77777777" w:rsidR="00AA0DC7" w:rsidRDefault="00AA0DC7" w:rsidP="00AA0DC7">
      <w:pPr>
        <w:pBdr>
          <w:top w:val="nil"/>
          <w:left w:val="nil"/>
          <w:bottom w:val="nil"/>
          <w:right w:val="nil"/>
          <w:between w:val="nil"/>
        </w:pBdr>
        <w:spacing w:line="276" w:lineRule="auto"/>
        <w:ind w:left="720"/>
        <w:jc w:val="both"/>
        <w:rPr>
          <w:rFonts w:ascii="Calibri" w:eastAsia="Calibri" w:hAnsi="Calibri" w:cs="Calibri"/>
          <w:color w:val="000000"/>
        </w:rPr>
      </w:pPr>
    </w:p>
    <w:p w14:paraId="3818CE03" w14:textId="77777777" w:rsidR="00AA0DC7" w:rsidRDefault="00AA0DC7" w:rsidP="00AA0DC7">
      <w:pPr>
        <w:pStyle w:val="Heading5"/>
        <w:spacing w:line="276" w:lineRule="auto"/>
        <w:jc w:val="both"/>
        <w:rPr>
          <w:rFonts w:ascii="Calibri" w:eastAsia="Calibri" w:hAnsi="Calibri" w:cs="Calibri"/>
          <w:sz w:val="24"/>
          <w:szCs w:val="24"/>
        </w:rPr>
      </w:pPr>
      <w:bookmarkStart w:id="3" w:name="_2jxsxqh" w:colFirst="0" w:colLast="0"/>
      <w:bookmarkEnd w:id="3"/>
      <w:r>
        <w:rPr>
          <w:rFonts w:ascii="Calibri" w:eastAsia="Calibri" w:hAnsi="Calibri" w:cs="Calibri"/>
          <w:i/>
          <w:sz w:val="24"/>
          <w:szCs w:val="24"/>
        </w:rPr>
        <w:t>For audio recording, consider:</w:t>
      </w:r>
      <w:r>
        <w:rPr>
          <w:rFonts w:ascii="Calibri" w:eastAsia="Calibri" w:hAnsi="Calibri" w:cs="Calibri"/>
          <w:sz w:val="24"/>
          <w:szCs w:val="24"/>
        </w:rPr>
        <w:t xml:space="preserve"> </w:t>
      </w:r>
    </w:p>
    <w:p w14:paraId="2AA41871" w14:textId="77777777" w:rsidR="00AA0DC7" w:rsidRDefault="00AA0DC7" w:rsidP="00155BC0">
      <w:pPr>
        <w:numPr>
          <w:ilvl w:val="0"/>
          <w:numId w:val="12"/>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phone</w:t>
      </w:r>
    </w:p>
    <w:p w14:paraId="744A683C" w14:textId="77777777" w:rsidR="00AA0DC7" w:rsidRDefault="00AA0DC7" w:rsidP="00155BC0">
      <w:pPr>
        <w:numPr>
          <w:ilvl w:val="0"/>
          <w:numId w:val="12"/>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digital recorder/</w:t>
      </w:r>
      <w:proofErr w:type="spellStart"/>
      <w:r>
        <w:rPr>
          <w:rFonts w:ascii="Calibri" w:eastAsia="Calibri" w:hAnsi="Calibri" w:cs="Calibri"/>
          <w:color w:val="000000"/>
        </w:rPr>
        <w:t>dictaphone</w:t>
      </w:r>
      <w:proofErr w:type="spellEnd"/>
    </w:p>
    <w:p w14:paraId="658DC70C" w14:textId="4E34C051" w:rsidR="00AA0DC7" w:rsidRDefault="00DC1839" w:rsidP="00155BC0">
      <w:pPr>
        <w:numPr>
          <w:ilvl w:val="0"/>
          <w:numId w:val="12"/>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tablet (some Apps offer</w:t>
      </w:r>
      <w:r w:rsidR="00AA0DC7">
        <w:rPr>
          <w:rFonts w:ascii="Calibri" w:eastAsia="Calibri" w:hAnsi="Calibri" w:cs="Calibri"/>
          <w:color w:val="000000"/>
        </w:rPr>
        <w:t xml:space="preserve"> facility to sync notes with audio recording timecode)</w:t>
      </w:r>
    </w:p>
    <w:p w14:paraId="0B19FDF1" w14:textId="32C96997" w:rsidR="00AA0DC7" w:rsidRDefault="007659C3" w:rsidP="00155BC0">
      <w:pPr>
        <w:numPr>
          <w:ilvl w:val="0"/>
          <w:numId w:val="12"/>
        </w:numPr>
        <w:pBdr>
          <w:top w:val="nil"/>
          <w:left w:val="nil"/>
          <w:bottom w:val="nil"/>
          <w:right w:val="nil"/>
          <w:between w:val="nil"/>
        </w:pBdr>
        <w:spacing w:line="276" w:lineRule="auto"/>
        <w:ind w:hanging="360"/>
        <w:contextualSpacing/>
        <w:jc w:val="both"/>
        <w:rPr>
          <w:rFonts w:ascii="Calibri" w:eastAsia="Calibri" w:hAnsi="Calibri" w:cs="Calibri"/>
          <w:color w:val="000000"/>
        </w:rPr>
      </w:pPr>
      <w:hyperlink r:id="rId10">
        <w:r w:rsidR="00AA0DC7">
          <w:rPr>
            <w:rFonts w:ascii="Calibri" w:eastAsia="Calibri" w:hAnsi="Calibri" w:cs="Calibri"/>
            <w:color w:val="1155CC"/>
            <w:u w:val="single"/>
          </w:rPr>
          <w:t>Interactive whiteboards (or interactive display panels)</w:t>
        </w:r>
      </w:hyperlink>
      <w:r w:rsidR="00AA0DC7">
        <w:rPr>
          <w:rFonts w:ascii="Calibri" w:eastAsia="Calibri" w:hAnsi="Calibri" w:cs="Calibri"/>
          <w:color w:val="000000"/>
        </w:rPr>
        <w:t>:</w:t>
      </w:r>
      <w:hyperlink r:id="rId11">
        <w:r w:rsidR="00AA0DC7">
          <w:rPr>
            <w:rFonts w:ascii="Calibri" w:eastAsia="Calibri" w:hAnsi="Calibri" w:cs="Calibri"/>
            <w:color w:val="000000"/>
          </w:rPr>
          <w:t xml:space="preserve"> </w:t>
        </w:r>
      </w:hyperlink>
      <w:r w:rsidR="00AA0DC7">
        <w:rPr>
          <w:rFonts w:ascii="Calibri" w:eastAsia="Calibri" w:hAnsi="Calibri" w:cs="Calibri"/>
          <w:color w:val="000000"/>
        </w:rPr>
        <w:t>s</w:t>
      </w:r>
      <w:hyperlink r:id="rId12">
        <w:r w:rsidR="00AA0DC7">
          <w:rPr>
            <w:rFonts w:ascii="Calibri" w:eastAsia="Calibri" w:hAnsi="Calibri" w:cs="Calibri"/>
            <w:color w:val="000000"/>
          </w:rPr>
          <w:t>e</w:t>
        </w:r>
      </w:hyperlink>
      <w:r w:rsidR="00AA0DC7">
        <w:rPr>
          <w:rFonts w:ascii="Calibri" w:eastAsia="Calibri" w:hAnsi="Calibri" w:cs="Calibri"/>
          <w:color w:val="000000"/>
        </w:rPr>
        <w:t>e</w:t>
      </w:r>
      <w:hyperlink r:id="rId13">
        <w:r w:rsidR="00AA0DC7">
          <w:rPr>
            <w:rFonts w:ascii="Calibri" w:eastAsia="Calibri" w:hAnsi="Calibri" w:cs="Calibri"/>
            <w:color w:val="000000"/>
          </w:rPr>
          <w:t xml:space="preserve"> </w:t>
        </w:r>
      </w:hyperlink>
      <w:r w:rsidR="00AA0DC7">
        <w:rPr>
          <w:rFonts w:ascii="Calibri" w:eastAsia="Calibri" w:hAnsi="Calibri" w:cs="Calibri"/>
          <w:color w:val="000000"/>
        </w:rPr>
        <w:t>i</w:t>
      </w:r>
      <w:hyperlink r:id="rId14">
        <w:r w:rsidR="00AA0DC7">
          <w:rPr>
            <w:rFonts w:ascii="Calibri" w:eastAsia="Calibri" w:hAnsi="Calibri" w:cs="Calibri"/>
            <w:color w:val="000000"/>
          </w:rPr>
          <w:t>n</w:t>
        </w:r>
      </w:hyperlink>
      <w:r w:rsidR="00AA0DC7">
        <w:rPr>
          <w:rFonts w:ascii="Calibri" w:eastAsia="Calibri" w:hAnsi="Calibri" w:cs="Calibri"/>
          <w:color w:val="000000"/>
        </w:rPr>
        <w:t>s</w:t>
      </w:r>
      <w:hyperlink r:id="rId15">
        <w:r w:rsidR="00AA0DC7">
          <w:rPr>
            <w:rFonts w:ascii="Calibri" w:eastAsia="Calibri" w:hAnsi="Calibri" w:cs="Calibri"/>
            <w:color w:val="000000"/>
          </w:rPr>
          <w:t>t</w:t>
        </w:r>
      </w:hyperlink>
      <w:r w:rsidR="00AA0DC7">
        <w:rPr>
          <w:rFonts w:ascii="Calibri" w:eastAsia="Calibri" w:hAnsi="Calibri" w:cs="Calibri"/>
          <w:color w:val="000000"/>
        </w:rPr>
        <w:t>ruc</w:t>
      </w:r>
      <w:hyperlink r:id="rId16">
        <w:r w:rsidR="00AA0DC7">
          <w:rPr>
            <w:rFonts w:ascii="Calibri" w:eastAsia="Calibri" w:hAnsi="Calibri" w:cs="Calibri"/>
            <w:color w:val="000000"/>
          </w:rPr>
          <w:t>t</w:t>
        </w:r>
      </w:hyperlink>
      <w:r w:rsidR="00AA0DC7">
        <w:rPr>
          <w:rFonts w:ascii="Calibri" w:eastAsia="Calibri" w:hAnsi="Calibri" w:cs="Calibri"/>
          <w:color w:val="000000"/>
        </w:rPr>
        <w:t>i</w:t>
      </w:r>
      <w:hyperlink r:id="rId17">
        <w:r w:rsidR="00AA0DC7">
          <w:rPr>
            <w:rFonts w:ascii="Calibri" w:eastAsia="Calibri" w:hAnsi="Calibri" w:cs="Calibri"/>
            <w:color w:val="000000"/>
          </w:rPr>
          <w:t>o</w:t>
        </w:r>
      </w:hyperlink>
      <w:r w:rsidR="00AA0DC7">
        <w:rPr>
          <w:rFonts w:ascii="Calibri" w:eastAsia="Calibri" w:hAnsi="Calibri" w:cs="Calibri"/>
          <w:color w:val="000000"/>
        </w:rPr>
        <w:t>n</w:t>
      </w:r>
      <w:hyperlink r:id="rId18">
        <w:r w:rsidR="00AA0DC7">
          <w:rPr>
            <w:rFonts w:ascii="Calibri" w:eastAsia="Calibri" w:hAnsi="Calibri" w:cs="Calibri"/>
            <w:color w:val="000000"/>
          </w:rPr>
          <w:t>s</w:t>
        </w:r>
      </w:hyperlink>
      <w:r w:rsidR="00AA0DC7">
        <w:rPr>
          <w:rFonts w:ascii="Calibri" w:eastAsia="Calibri" w:hAnsi="Calibri" w:cs="Calibri"/>
          <w:color w:val="000000"/>
        </w:rPr>
        <w:t xml:space="preserve"> </w:t>
      </w:r>
      <w:hyperlink r:id="rId19">
        <w:r w:rsidR="00AA0DC7">
          <w:rPr>
            <w:rFonts w:ascii="Calibri" w:eastAsia="Calibri" w:hAnsi="Calibri" w:cs="Calibri"/>
            <w:color w:val="000000"/>
          </w:rPr>
          <w:t>f</w:t>
        </w:r>
      </w:hyperlink>
      <w:r w:rsidR="00AA0DC7">
        <w:rPr>
          <w:rFonts w:ascii="Calibri" w:eastAsia="Calibri" w:hAnsi="Calibri" w:cs="Calibri"/>
          <w:color w:val="000000"/>
        </w:rPr>
        <w:t>o</w:t>
      </w:r>
      <w:hyperlink r:id="rId20">
        <w:r w:rsidR="00AA0DC7">
          <w:rPr>
            <w:rFonts w:ascii="Calibri" w:eastAsia="Calibri" w:hAnsi="Calibri" w:cs="Calibri"/>
            <w:color w:val="000000"/>
          </w:rPr>
          <w:t>r</w:t>
        </w:r>
      </w:hyperlink>
      <w:r w:rsidR="00AA0DC7">
        <w:rPr>
          <w:rFonts w:ascii="Calibri" w:eastAsia="Calibri" w:hAnsi="Calibri" w:cs="Calibri"/>
          <w:color w:val="000000"/>
        </w:rPr>
        <w:t xml:space="preserve"> </w:t>
      </w:r>
      <w:r w:rsidR="00AA0DC7">
        <w:rPr>
          <w:rFonts w:ascii="Calibri" w:eastAsia="Calibri" w:hAnsi="Calibri" w:cs="Calibri"/>
          <w:color w:val="000000"/>
          <w:u w:val="single"/>
        </w:rPr>
        <w:t>use of the Sm</w:t>
      </w:r>
      <w:hyperlink r:id="rId21">
        <w:r w:rsidR="00AA0DC7">
          <w:rPr>
            <w:rFonts w:ascii="Calibri" w:eastAsia="Calibri" w:hAnsi="Calibri" w:cs="Calibri"/>
            <w:color w:val="000000"/>
            <w:u w:val="single"/>
          </w:rPr>
          <w:t>a</w:t>
        </w:r>
      </w:hyperlink>
      <w:r w:rsidR="00AA0DC7">
        <w:rPr>
          <w:rFonts w:ascii="Calibri" w:eastAsia="Calibri" w:hAnsi="Calibri" w:cs="Calibri"/>
          <w:color w:val="000000"/>
          <w:u w:val="single"/>
        </w:rPr>
        <w:t>r</w:t>
      </w:r>
      <w:hyperlink r:id="rId22">
        <w:r w:rsidR="00AA0DC7">
          <w:rPr>
            <w:rFonts w:ascii="Calibri" w:eastAsia="Calibri" w:hAnsi="Calibri" w:cs="Calibri"/>
            <w:color w:val="000000"/>
            <w:u w:val="single"/>
          </w:rPr>
          <w:t>t</w:t>
        </w:r>
      </w:hyperlink>
      <w:r w:rsidR="00AA0DC7">
        <w:rPr>
          <w:rFonts w:ascii="Calibri" w:eastAsia="Calibri" w:hAnsi="Calibri" w:cs="Calibri"/>
          <w:color w:val="000000"/>
          <w:u w:val="single"/>
        </w:rPr>
        <w:t>b</w:t>
      </w:r>
      <w:hyperlink r:id="rId23">
        <w:r w:rsidR="00AA0DC7">
          <w:rPr>
            <w:rFonts w:ascii="Calibri" w:eastAsia="Calibri" w:hAnsi="Calibri" w:cs="Calibri"/>
            <w:color w:val="000000"/>
            <w:u w:val="single"/>
          </w:rPr>
          <w:t>o</w:t>
        </w:r>
      </w:hyperlink>
      <w:r w:rsidR="00AA0DC7">
        <w:rPr>
          <w:rFonts w:ascii="Calibri" w:eastAsia="Calibri" w:hAnsi="Calibri" w:cs="Calibri"/>
          <w:color w:val="000000"/>
          <w:u w:val="single"/>
        </w:rPr>
        <w:t>a</w:t>
      </w:r>
      <w:hyperlink r:id="rId24">
        <w:r w:rsidR="00AA0DC7">
          <w:rPr>
            <w:rFonts w:ascii="Calibri" w:eastAsia="Calibri" w:hAnsi="Calibri" w:cs="Calibri"/>
            <w:color w:val="000000"/>
            <w:u w:val="single"/>
          </w:rPr>
          <w:t>r</w:t>
        </w:r>
      </w:hyperlink>
      <w:r w:rsidR="00AA0DC7">
        <w:rPr>
          <w:rFonts w:ascii="Calibri" w:eastAsia="Calibri" w:hAnsi="Calibri" w:cs="Calibri"/>
          <w:color w:val="000000"/>
          <w:u w:val="single"/>
        </w:rPr>
        <w:t xml:space="preserve">d recorder </w:t>
      </w:r>
      <w:r w:rsidR="00DC1839">
        <w:rPr>
          <w:rFonts w:ascii="Calibri" w:eastAsia="Calibri" w:hAnsi="Calibri" w:cs="Calibri"/>
          <w:color w:val="000000"/>
          <w:u w:val="single"/>
        </w:rPr>
        <w:t xml:space="preserve">facility in Part </w:t>
      </w:r>
      <w:r w:rsidR="00832403">
        <w:rPr>
          <w:rFonts w:ascii="Calibri" w:eastAsia="Calibri" w:hAnsi="Calibri" w:cs="Calibri"/>
          <w:color w:val="000000"/>
          <w:u w:val="single"/>
        </w:rPr>
        <w:t xml:space="preserve">3 </w:t>
      </w:r>
      <w:r w:rsidR="00DC1839">
        <w:rPr>
          <w:rFonts w:ascii="Calibri" w:eastAsia="Calibri" w:hAnsi="Calibri" w:cs="Calibri"/>
          <w:color w:val="000000"/>
          <w:u w:val="single"/>
        </w:rPr>
        <w:t>below</w:t>
      </w:r>
      <w:hyperlink r:id="rId25">
        <w:r w:rsidR="00AA0DC7">
          <w:rPr>
            <w:rFonts w:ascii="Calibri" w:eastAsia="Calibri" w:hAnsi="Calibri" w:cs="Calibri"/>
            <w:color w:val="000000"/>
            <w:u w:val="single"/>
          </w:rPr>
          <w:t xml:space="preserve"> </w:t>
        </w:r>
      </w:hyperlink>
      <w:r w:rsidR="00AA0DC7">
        <w:rPr>
          <w:rFonts w:ascii="Calibri" w:eastAsia="Calibri" w:hAnsi="Calibri" w:cs="Calibri"/>
          <w:noProof/>
          <w:color w:val="000000"/>
          <w:lang w:eastAsia="en-GB"/>
        </w:rPr>
        <w:drawing>
          <wp:inline distT="114300" distB="114300" distL="114300" distR="114300" wp14:anchorId="485F4303" wp14:editId="099AB444">
            <wp:extent cx="190500" cy="190500"/>
            <wp:effectExtent l="0" t="0" r="0" b="0"/>
            <wp:docPr id="36"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26"/>
                    <a:srcRect/>
                    <a:stretch>
                      <a:fillRect/>
                    </a:stretch>
                  </pic:blipFill>
                  <pic:spPr>
                    <a:xfrm>
                      <a:off x="0" y="0"/>
                      <a:ext cx="190500" cy="190500"/>
                    </a:xfrm>
                    <a:prstGeom prst="rect">
                      <a:avLst/>
                    </a:prstGeom>
                    <a:ln/>
                  </pic:spPr>
                </pic:pic>
              </a:graphicData>
            </a:graphic>
          </wp:inline>
        </w:drawing>
      </w:r>
    </w:p>
    <w:p w14:paraId="7F2FAD36" w14:textId="77777777" w:rsidR="00AA0DC7" w:rsidRDefault="007659C3" w:rsidP="00155BC0">
      <w:pPr>
        <w:numPr>
          <w:ilvl w:val="0"/>
          <w:numId w:val="12"/>
        </w:numPr>
        <w:pBdr>
          <w:top w:val="nil"/>
          <w:left w:val="nil"/>
          <w:bottom w:val="nil"/>
          <w:right w:val="nil"/>
          <w:between w:val="nil"/>
        </w:pBdr>
        <w:spacing w:line="276" w:lineRule="auto"/>
        <w:ind w:hanging="360"/>
        <w:contextualSpacing/>
        <w:jc w:val="both"/>
        <w:rPr>
          <w:rFonts w:ascii="Calibri" w:eastAsia="Calibri" w:hAnsi="Calibri" w:cs="Calibri"/>
          <w:color w:val="000000"/>
        </w:rPr>
      </w:pPr>
      <w:hyperlink r:id="rId27">
        <w:r w:rsidR="00AA0DC7">
          <w:rPr>
            <w:rFonts w:ascii="Calibri" w:eastAsia="Calibri" w:hAnsi="Calibri" w:cs="Calibri"/>
            <w:color w:val="000000"/>
          </w:rPr>
          <w:t>m</w:t>
        </w:r>
      </w:hyperlink>
      <w:r w:rsidR="00AA0DC7">
        <w:rPr>
          <w:rFonts w:ascii="Calibri" w:eastAsia="Calibri" w:hAnsi="Calibri" w:cs="Calibri"/>
          <w:color w:val="000000"/>
        </w:rPr>
        <w:t>i</w:t>
      </w:r>
      <w:hyperlink r:id="rId28">
        <w:r w:rsidR="00AA0DC7">
          <w:rPr>
            <w:rFonts w:ascii="Calibri" w:eastAsia="Calibri" w:hAnsi="Calibri" w:cs="Calibri"/>
            <w:color w:val="000000"/>
          </w:rPr>
          <w:t>c</w:t>
        </w:r>
      </w:hyperlink>
      <w:r w:rsidR="00AA0DC7">
        <w:rPr>
          <w:rFonts w:ascii="Calibri" w:eastAsia="Calibri" w:hAnsi="Calibri" w:cs="Calibri"/>
          <w:color w:val="000000"/>
        </w:rPr>
        <w:t>r</w:t>
      </w:r>
      <w:hyperlink r:id="rId29">
        <w:r w:rsidR="00AA0DC7">
          <w:rPr>
            <w:rFonts w:ascii="Calibri" w:eastAsia="Calibri" w:hAnsi="Calibri" w:cs="Calibri"/>
            <w:color w:val="000000"/>
          </w:rPr>
          <w:t>o</w:t>
        </w:r>
      </w:hyperlink>
      <w:r w:rsidR="00AA0DC7">
        <w:rPr>
          <w:rFonts w:ascii="Calibri" w:eastAsia="Calibri" w:hAnsi="Calibri" w:cs="Calibri"/>
          <w:color w:val="000000"/>
        </w:rPr>
        <w:t>p</w:t>
      </w:r>
      <w:hyperlink r:id="rId30">
        <w:r w:rsidR="00AA0DC7">
          <w:rPr>
            <w:rFonts w:ascii="Calibri" w:eastAsia="Calibri" w:hAnsi="Calibri" w:cs="Calibri"/>
            <w:color w:val="000000"/>
          </w:rPr>
          <w:t>h</w:t>
        </w:r>
      </w:hyperlink>
      <w:r w:rsidR="00AA0DC7">
        <w:rPr>
          <w:rFonts w:ascii="Calibri" w:eastAsia="Calibri" w:hAnsi="Calibri" w:cs="Calibri"/>
          <w:color w:val="000000"/>
        </w:rPr>
        <w:t>o</w:t>
      </w:r>
      <w:hyperlink r:id="rId31">
        <w:r w:rsidR="00AA0DC7">
          <w:rPr>
            <w:rFonts w:ascii="Calibri" w:eastAsia="Calibri" w:hAnsi="Calibri" w:cs="Calibri"/>
            <w:color w:val="000000"/>
          </w:rPr>
          <w:t>n</w:t>
        </w:r>
      </w:hyperlink>
      <w:r w:rsidR="00AA0DC7">
        <w:rPr>
          <w:rFonts w:ascii="Calibri" w:eastAsia="Calibri" w:hAnsi="Calibri" w:cs="Calibri"/>
          <w:color w:val="000000"/>
        </w:rPr>
        <w:t>e</w:t>
      </w:r>
      <w:hyperlink r:id="rId32">
        <w:r w:rsidR="00AA0DC7">
          <w:rPr>
            <w:rFonts w:ascii="Calibri" w:eastAsia="Calibri" w:hAnsi="Calibri" w:cs="Calibri"/>
            <w:color w:val="000000"/>
          </w:rPr>
          <w:t>s</w:t>
        </w:r>
      </w:hyperlink>
      <w:r w:rsidR="00AA0DC7">
        <w:rPr>
          <w:rFonts w:ascii="Calibri" w:eastAsia="Calibri" w:hAnsi="Calibri" w:cs="Calibri"/>
          <w:color w:val="000000"/>
        </w:rPr>
        <w:t xml:space="preserve"> </w:t>
      </w:r>
      <w:hyperlink r:id="rId33">
        <w:r w:rsidR="00AA0DC7">
          <w:rPr>
            <w:rFonts w:ascii="Calibri" w:eastAsia="Calibri" w:hAnsi="Calibri" w:cs="Calibri"/>
            <w:color w:val="000000"/>
          </w:rPr>
          <w:t>(</w:t>
        </w:r>
      </w:hyperlink>
      <w:r w:rsidR="00AA0DC7">
        <w:rPr>
          <w:rFonts w:ascii="Calibri" w:eastAsia="Calibri" w:hAnsi="Calibri" w:cs="Calibri"/>
          <w:color w:val="000000"/>
        </w:rPr>
        <w:t>i</w:t>
      </w:r>
      <w:hyperlink r:id="rId34">
        <w:r w:rsidR="00AA0DC7">
          <w:rPr>
            <w:rFonts w:ascii="Calibri" w:eastAsia="Calibri" w:hAnsi="Calibri" w:cs="Calibri"/>
            <w:color w:val="000000"/>
          </w:rPr>
          <w:t>n</w:t>
        </w:r>
      </w:hyperlink>
      <w:r w:rsidR="00AA0DC7">
        <w:rPr>
          <w:rFonts w:ascii="Calibri" w:eastAsia="Calibri" w:hAnsi="Calibri" w:cs="Calibri"/>
          <w:color w:val="000000"/>
        </w:rPr>
        <w:t>d</w:t>
      </w:r>
      <w:hyperlink r:id="rId35">
        <w:r w:rsidR="00AA0DC7">
          <w:rPr>
            <w:rFonts w:ascii="Calibri" w:eastAsia="Calibri" w:hAnsi="Calibri" w:cs="Calibri"/>
            <w:color w:val="000000"/>
          </w:rPr>
          <w:t>i</w:t>
        </w:r>
      </w:hyperlink>
      <w:r w:rsidR="00AA0DC7">
        <w:rPr>
          <w:rFonts w:ascii="Calibri" w:eastAsia="Calibri" w:hAnsi="Calibri" w:cs="Calibri"/>
          <w:color w:val="000000"/>
        </w:rPr>
        <w:t>v</w:t>
      </w:r>
      <w:hyperlink r:id="rId36">
        <w:r w:rsidR="00AA0DC7">
          <w:rPr>
            <w:rFonts w:ascii="Calibri" w:eastAsia="Calibri" w:hAnsi="Calibri" w:cs="Calibri"/>
            <w:color w:val="000000"/>
          </w:rPr>
          <w:t>i</w:t>
        </w:r>
      </w:hyperlink>
      <w:r w:rsidR="00AA0DC7">
        <w:rPr>
          <w:rFonts w:ascii="Calibri" w:eastAsia="Calibri" w:hAnsi="Calibri" w:cs="Calibri"/>
          <w:color w:val="000000"/>
        </w:rPr>
        <w:t>d</w:t>
      </w:r>
      <w:hyperlink r:id="rId37">
        <w:r w:rsidR="00AA0DC7">
          <w:rPr>
            <w:rFonts w:ascii="Calibri" w:eastAsia="Calibri" w:hAnsi="Calibri" w:cs="Calibri"/>
            <w:color w:val="000000"/>
          </w:rPr>
          <w:t>u</w:t>
        </w:r>
      </w:hyperlink>
      <w:r w:rsidR="00AA0DC7">
        <w:rPr>
          <w:rFonts w:ascii="Calibri" w:eastAsia="Calibri" w:hAnsi="Calibri" w:cs="Calibri"/>
          <w:color w:val="000000"/>
        </w:rPr>
        <w:t>a</w:t>
      </w:r>
      <w:hyperlink r:id="rId38">
        <w:r w:rsidR="00AA0DC7">
          <w:rPr>
            <w:rFonts w:ascii="Calibri" w:eastAsia="Calibri" w:hAnsi="Calibri" w:cs="Calibri"/>
            <w:color w:val="000000"/>
          </w:rPr>
          <w:t>l</w:t>
        </w:r>
      </w:hyperlink>
      <w:r w:rsidR="00AA0DC7">
        <w:rPr>
          <w:rFonts w:ascii="Calibri" w:eastAsia="Calibri" w:hAnsi="Calibri" w:cs="Calibri"/>
          <w:color w:val="000000"/>
        </w:rPr>
        <w:t xml:space="preserve"> </w:t>
      </w:r>
      <w:hyperlink r:id="rId39">
        <w:r w:rsidR="00AA0DC7">
          <w:rPr>
            <w:rFonts w:ascii="Calibri" w:eastAsia="Calibri" w:hAnsi="Calibri" w:cs="Calibri"/>
            <w:color w:val="000000"/>
          </w:rPr>
          <w:t>/</w:t>
        </w:r>
      </w:hyperlink>
      <w:r w:rsidR="00AA0DC7">
        <w:rPr>
          <w:rFonts w:ascii="Calibri" w:eastAsia="Calibri" w:hAnsi="Calibri" w:cs="Calibri"/>
          <w:color w:val="000000"/>
        </w:rPr>
        <w:t xml:space="preserve"> </w:t>
      </w:r>
      <w:hyperlink r:id="rId40">
        <w:r w:rsidR="00AA0DC7">
          <w:rPr>
            <w:rFonts w:ascii="Calibri" w:eastAsia="Calibri" w:hAnsi="Calibri" w:cs="Calibri"/>
            <w:color w:val="000000"/>
          </w:rPr>
          <w:t>t</w:t>
        </w:r>
      </w:hyperlink>
      <w:r w:rsidR="00AA0DC7">
        <w:rPr>
          <w:rFonts w:ascii="Calibri" w:eastAsia="Calibri" w:hAnsi="Calibri" w:cs="Calibri"/>
          <w:color w:val="000000"/>
        </w:rPr>
        <w:t>a</w:t>
      </w:r>
      <w:hyperlink r:id="rId41">
        <w:r w:rsidR="00AA0DC7">
          <w:rPr>
            <w:rFonts w:ascii="Calibri" w:eastAsia="Calibri" w:hAnsi="Calibri" w:cs="Calibri"/>
            <w:color w:val="000000"/>
          </w:rPr>
          <w:t>b</w:t>
        </w:r>
      </w:hyperlink>
      <w:r w:rsidR="00AA0DC7">
        <w:rPr>
          <w:rFonts w:ascii="Calibri" w:eastAsia="Calibri" w:hAnsi="Calibri" w:cs="Calibri"/>
          <w:color w:val="000000"/>
        </w:rPr>
        <w:t>l</w:t>
      </w:r>
      <w:hyperlink r:id="rId42">
        <w:r w:rsidR="00AA0DC7">
          <w:rPr>
            <w:rFonts w:ascii="Calibri" w:eastAsia="Calibri" w:hAnsi="Calibri" w:cs="Calibri"/>
            <w:color w:val="000000"/>
          </w:rPr>
          <w:t>e</w:t>
        </w:r>
      </w:hyperlink>
      <w:r w:rsidR="00AA0DC7">
        <w:rPr>
          <w:rFonts w:ascii="Calibri" w:eastAsia="Calibri" w:hAnsi="Calibri" w:cs="Calibri"/>
          <w:color w:val="000000"/>
        </w:rPr>
        <w:t xml:space="preserve"> </w:t>
      </w:r>
      <w:hyperlink r:id="rId43">
        <w:r w:rsidR="00AA0DC7">
          <w:rPr>
            <w:rFonts w:ascii="Calibri" w:eastAsia="Calibri" w:hAnsi="Calibri" w:cs="Calibri"/>
            <w:color w:val="000000"/>
          </w:rPr>
          <w:t>t</w:t>
        </w:r>
      </w:hyperlink>
      <w:r w:rsidR="00AA0DC7">
        <w:rPr>
          <w:rFonts w:ascii="Calibri" w:eastAsia="Calibri" w:hAnsi="Calibri" w:cs="Calibri"/>
          <w:color w:val="000000"/>
        </w:rPr>
        <w:t>o</w:t>
      </w:r>
      <w:hyperlink r:id="rId44">
        <w:r w:rsidR="00AA0DC7">
          <w:rPr>
            <w:rFonts w:ascii="Calibri" w:eastAsia="Calibri" w:hAnsi="Calibri" w:cs="Calibri"/>
            <w:color w:val="000000"/>
          </w:rPr>
          <w:t>p</w:t>
        </w:r>
      </w:hyperlink>
      <w:r w:rsidR="00AA0DC7">
        <w:rPr>
          <w:rFonts w:ascii="Calibri" w:eastAsia="Calibri" w:hAnsi="Calibri" w:cs="Calibri"/>
          <w:color w:val="000000"/>
        </w:rPr>
        <w:t>)</w:t>
      </w:r>
    </w:p>
    <w:p w14:paraId="514FECD1" w14:textId="02BFB54D" w:rsidR="00DC1839" w:rsidRDefault="00DC1839">
      <w:pPr>
        <w:rPr>
          <w:rFonts w:ascii="Calibri" w:eastAsia="Calibri" w:hAnsi="Calibri" w:cs="Calibri"/>
          <w:b/>
          <w:i/>
        </w:rPr>
      </w:pPr>
      <w:bookmarkStart w:id="4" w:name="_z337ya" w:colFirst="0" w:colLast="0"/>
      <w:bookmarkEnd w:id="4"/>
      <w:r>
        <w:rPr>
          <w:rFonts w:ascii="Calibri" w:eastAsia="Calibri" w:hAnsi="Calibri" w:cs="Calibri"/>
          <w:b/>
          <w:i/>
        </w:rPr>
        <w:br w:type="page"/>
      </w:r>
    </w:p>
    <w:p w14:paraId="33D50C24" w14:textId="5645DD84" w:rsidR="00AA0DC7" w:rsidRPr="00B84BE5" w:rsidRDefault="00AA0DC7" w:rsidP="00DC1839">
      <w:pPr>
        <w:spacing w:after="120"/>
        <w:rPr>
          <w:rFonts w:ascii="Calibri" w:eastAsia="Calibri" w:hAnsi="Calibri" w:cs="Calibri"/>
          <w:b/>
          <w:i/>
          <w:color w:val="000000"/>
        </w:rPr>
      </w:pPr>
      <w:r w:rsidRPr="00B84BE5">
        <w:rPr>
          <w:rFonts w:ascii="Calibri" w:eastAsia="Calibri" w:hAnsi="Calibri" w:cs="Calibri"/>
          <w:b/>
          <w:i/>
        </w:rPr>
        <w:lastRenderedPageBreak/>
        <w:t>Locating recording devices in the classroom</w:t>
      </w:r>
    </w:p>
    <w:p w14:paraId="0F3FA2F0"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It is largely a matter of trial and error to find the best location that:</w:t>
      </w:r>
    </w:p>
    <w:p w14:paraId="175A8D35" w14:textId="77777777" w:rsidR="00AA0DC7" w:rsidRDefault="00AA0DC7" w:rsidP="00155BC0">
      <w:pPr>
        <w:numPr>
          <w:ilvl w:val="0"/>
          <w:numId w:val="40"/>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gives adequate video and audio quality</w:t>
      </w:r>
    </w:p>
    <w:p w14:paraId="07E7F0B1" w14:textId="77777777" w:rsidR="00AA0DC7" w:rsidRDefault="00AA0DC7" w:rsidP="00155BC0">
      <w:pPr>
        <w:numPr>
          <w:ilvl w:val="0"/>
          <w:numId w:val="40"/>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is near a power source and/or accessible to review battery life</w:t>
      </w:r>
    </w:p>
    <w:p w14:paraId="68095FE2" w14:textId="77777777" w:rsidR="00AA0DC7" w:rsidRDefault="00AA0DC7" w:rsidP="00155BC0">
      <w:pPr>
        <w:numPr>
          <w:ilvl w:val="0"/>
          <w:numId w:val="40"/>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does not interfere with other classroom activities</w:t>
      </w:r>
    </w:p>
    <w:p w14:paraId="4AB05A09" w14:textId="77777777" w:rsidR="00AA0DC7" w:rsidRDefault="00AA0DC7" w:rsidP="00155BC0">
      <w:pPr>
        <w:numPr>
          <w:ilvl w:val="0"/>
          <w:numId w:val="40"/>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captures the events that are most relevant to the inquiry focus (whole class dialogue, peer talk, etc.)</w:t>
      </w:r>
    </w:p>
    <w:p w14:paraId="6A7AEB8D" w14:textId="77777777" w:rsidR="00AA0DC7" w:rsidRDefault="00AA0DC7" w:rsidP="00AA0DC7">
      <w:pPr>
        <w:pStyle w:val="Heading5"/>
        <w:spacing w:line="276" w:lineRule="auto"/>
        <w:jc w:val="both"/>
        <w:rPr>
          <w:rFonts w:ascii="Calibri" w:eastAsia="Calibri" w:hAnsi="Calibri" w:cs="Calibri"/>
          <w:sz w:val="24"/>
          <w:szCs w:val="24"/>
        </w:rPr>
      </w:pPr>
      <w:bookmarkStart w:id="5" w:name="_3j2qqm3" w:colFirst="0" w:colLast="0"/>
      <w:bookmarkEnd w:id="5"/>
      <w:r>
        <w:rPr>
          <w:rFonts w:ascii="Calibri" w:eastAsia="Calibri" w:hAnsi="Calibri" w:cs="Calibri"/>
          <w:i/>
          <w:sz w:val="24"/>
          <w:szCs w:val="24"/>
        </w:rPr>
        <w:t>Getting going</w:t>
      </w:r>
    </w:p>
    <w:p w14:paraId="08AB69BA"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Classroom recording is more common than in previous years, but there is still a need to consider the following:</w:t>
      </w:r>
    </w:p>
    <w:p w14:paraId="3303AE75" w14:textId="77777777" w:rsidR="00AA0DC7" w:rsidRDefault="00AA0DC7" w:rsidP="00155BC0">
      <w:pPr>
        <w:numPr>
          <w:ilvl w:val="0"/>
          <w:numId w:val="44"/>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a trialling period, before embarking on the main investigation</w:t>
      </w:r>
    </w:p>
    <w:p w14:paraId="2F488696" w14:textId="53507CD1" w:rsidR="00AA0DC7" w:rsidRDefault="00AA0DC7" w:rsidP="00155BC0">
      <w:pPr>
        <w:numPr>
          <w:ilvl w:val="0"/>
          <w:numId w:val="44"/>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acclimatisation for students and staff</w:t>
      </w:r>
    </w:p>
    <w:p w14:paraId="51D14CE5" w14:textId="77777777" w:rsidR="00734C6E" w:rsidRDefault="00734C6E" w:rsidP="00734C6E">
      <w:pPr>
        <w:pBdr>
          <w:top w:val="nil"/>
          <w:left w:val="nil"/>
          <w:bottom w:val="nil"/>
          <w:right w:val="nil"/>
          <w:between w:val="nil"/>
        </w:pBdr>
        <w:spacing w:line="276" w:lineRule="auto"/>
        <w:ind w:left="720"/>
        <w:contextualSpacing/>
        <w:jc w:val="both"/>
        <w:rPr>
          <w:rFonts w:ascii="Calibri" w:eastAsia="Calibri" w:hAnsi="Calibri" w:cs="Calibri"/>
          <w:color w:val="000000"/>
        </w:rPr>
      </w:pPr>
    </w:p>
    <w:p w14:paraId="0C5FF84B" w14:textId="70D9661B" w:rsidR="00AA0DC7" w:rsidRDefault="00AA0DC7" w:rsidP="00AA0DC7">
      <w:pPr>
        <w:pStyle w:val="Heading5"/>
        <w:spacing w:line="276" w:lineRule="auto"/>
        <w:jc w:val="both"/>
        <w:rPr>
          <w:rFonts w:ascii="Calibri" w:eastAsia="Calibri" w:hAnsi="Calibri" w:cs="Calibri"/>
          <w:sz w:val="24"/>
          <w:szCs w:val="24"/>
        </w:rPr>
      </w:pPr>
      <w:bookmarkStart w:id="6" w:name="_1y810tw" w:colFirst="0" w:colLast="0"/>
      <w:bookmarkEnd w:id="6"/>
      <w:r>
        <w:rPr>
          <w:rFonts w:ascii="Calibri" w:eastAsia="Calibri" w:hAnsi="Calibri" w:cs="Calibri"/>
          <w:i/>
          <w:sz w:val="24"/>
          <w:szCs w:val="24"/>
        </w:rPr>
        <w:t>Ethical considerations</w:t>
      </w:r>
      <w:r>
        <w:rPr>
          <w:rFonts w:ascii="Calibri" w:eastAsia="Calibri" w:hAnsi="Calibri" w:cs="Calibri"/>
          <w:sz w:val="24"/>
          <w:szCs w:val="24"/>
        </w:rPr>
        <w:t xml:space="preserve"> </w:t>
      </w:r>
      <w:r>
        <w:rPr>
          <w:rFonts w:ascii="Calibri" w:eastAsia="Calibri" w:hAnsi="Calibri" w:cs="Calibri"/>
          <w:b w:val="0"/>
          <w:sz w:val="24"/>
          <w:szCs w:val="24"/>
        </w:rPr>
        <w:t xml:space="preserve">(see also </w:t>
      </w:r>
      <w:r w:rsidR="00A50711">
        <w:rPr>
          <w:rFonts w:ascii="Calibri" w:eastAsia="Calibri" w:hAnsi="Calibri" w:cs="Calibri"/>
          <w:b w:val="0"/>
          <w:color w:val="1155CC"/>
          <w:sz w:val="24"/>
          <w:szCs w:val="24"/>
          <w:u w:val="single"/>
        </w:rPr>
        <w:t>Part g</w:t>
      </w:r>
      <w:r>
        <w:rPr>
          <w:rFonts w:ascii="Calibri" w:eastAsia="Calibri" w:hAnsi="Calibri" w:cs="Calibri"/>
          <w:b w:val="0"/>
          <w:sz w:val="24"/>
          <w:szCs w:val="24"/>
        </w:rPr>
        <w:t xml:space="preserve"> </w:t>
      </w:r>
      <w:r w:rsidR="00A50711">
        <w:rPr>
          <w:rFonts w:ascii="Calibri" w:eastAsia="Calibri" w:hAnsi="Calibri" w:cs="Calibri"/>
          <w:b w:val="0"/>
          <w:sz w:val="24"/>
          <w:szCs w:val="24"/>
        </w:rPr>
        <w:t>of the</w:t>
      </w:r>
      <w:r w:rsidR="00B35845">
        <w:rPr>
          <w:rFonts w:ascii="Calibri" w:eastAsia="Calibri" w:hAnsi="Calibri" w:cs="Calibri"/>
          <w:b w:val="0"/>
          <w:sz w:val="24"/>
          <w:szCs w:val="24"/>
        </w:rPr>
        <w:t xml:space="preserve"> main T-SEDA pack </w:t>
      </w:r>
      <w:r>
        <w:rPr>
          <w:rFonts w:ascii="Calibri" w:eastAsia="Calibri" w:hAnsi="Calibri" w:cs="Calibri"/>
          <w:b w:val="0"/>
          <w:sz w:val="24"/>
          <w:szCs w:val="24"/>
        </w:rPr>
        <w:t>for general ethical principles)</w:t>
      </w:r>
    </w:p>
    <w:p w14:paraId="58C519E1"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It is essential to check whether students and staff have given consent to be recorded and, perhaps, for the recordings to be shared beyond the classroom. The following should be considered:</w:t>
      </w:r>
    </w:p>
    <w:p w14:paraId="1C7EB544" w14:textId="77777777" w:rsidR="00AA0DC7" w:rsidRDefault="00AA0DC7" w:rsidP="00155BC0">
      <w:pPr>
        <w:numPr>
          <w:ilvl w:val="0"/>
          <w:numId w:val="17"/>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Is there already a policy in place for video and audio recording? what exactly does it cover?</w:t>
      </w:r>
    </w:p>
    <w:p w14:paraId="43FCB417" w14:textId="77777777" w:rsidR="00AA0DC7" w:rsidRDefault="00AA0DC7" w:rsidP="00155BC0">
      <w:pPr>
        <w:numPr>
          <w:ilvl w:val="0"/>
          <w:numId w:val="17"/>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Do individual students and staff have rights not to be recorded?</w:t>
      </w:r>
    </w:p>
    <w:p w14:paraId="5095ADA5" w14:textId="77777777" w:rsidR="00AA0DC7" w:rsidRDefault="00AA0DC7" w:rsidP="00155BC0">
      <w:pPr>
        <w:numPr>
          <w:ilvl w:val="0"/>
          <w:numId w:val="17"/>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Will any personal details need to be removed for future use of the video or audio?</w:t>
      </w:r>
    </w:p>
    <w:p w14:paraId="1933843C" w14:textId="77777777" w:rsidR="00AA0DC7" w:rsidRDefault="00AA0DC7" w:rsidP="00155BC0">
      <w:pPr>
        <w:numPr>
          <w:ilvl w:val="0"/>
          <w:numId w:val="17"/>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What procedures are in place for handling sensitive or otherwise difficult incidents or situations?</w:t>
      </w:r>
    </w:p>
    <w:p w14:paraId="6864BDD9" w14:textId="77777777" w:rsidR="00AA0DC7" w:rsidRDefault="00AA0DC7" w:rsidP="00155BC0">
      <w:pPr>
        <w:numPr>
          <w:ilvl w:val="0"/>
          <w:numId w:val="17"/>
        </w:numPr>
        <w:pBdr>
          <w:top w:val="nil"/>
          <w:left w:val="nil"/>
          <w:bottom w:val="nil"/>
          <w:right w:val="nil"/>
          <w:between w:val="nil"/>
        </w:pBdr>
        <w:spacing w:line="276" w:lineRule="auto"/>
        <w:ind w:hanging="360"/>
        <w:contextualSpacing/>
        <w:jc w:val="both"/>
        <w:rPr>
          <w:rFonts w:ascii="Calibri" w:eastAsia="Calibri" w:hAnsi="Calibri" w:cs="Calibri"/>
          <w:color w:val="000000"/>
        </w:rPr>
      </w:pPr>
      <w:r>
        <w:rPr>
          <w:rFonts w:ascii="Calibri" w:eastAsia="Calibri" w:hAnsi="Calibri" w:cs="Calibri"/>
          <w:color w:val="000000"/>
        </w:rPr>
        <w:t xml:space="preserve">How to ensure that recording does not interfere harmfully with learning and teaching? </w:t>
      </w:r>
    </w:p>
    <w:p w14:paraId="7BD415AE"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299D06AE" w14:textId="77777777" w:rsidR="00DC1839" w:rsidRDefault="00DC1839">
      <w:pPr>
        <w:rPr>
          <w:rFonts w:ascii="Calibri" w:eastAsia="Calibri" w:hAnsi="Calibri" w:cs="Calibri"/>
          <w:b/>
          <w:sz w:val="28"/>
          <w:szCs w:val="28"/>
        </w:rPr>
      </w:pPr>
      <w:r>
        <w:rPr>
          <w:rFonts w:ascii="Calibri" w:eastAsia="Calibri" w:hAnsi="Calibri" w:cs="Calibri"/>
          <w:b/>
          <w:sz w:val="28"/>
          <w:szCs w:val="28"/>
        </w:rPr>
        <w:br w:type="page"/>
      </w:r>
    </w:p>
    <w:p w14:paraId="1250AAFA" w14:textId="7801AF6D" w:rsidR="00AA0DC7" w:rsidRPr="00B84BE5" w:rsidRDefault="00E76953" w:rsidP="00AA0DC7">
      <w:pPr>
        <w:rPr>
          <w:rFonts w:ascii="Calibri" w:eastAsia="Calibri" w:hAnsi="Calibri" w:cs="Calibri"/>
          <w:b/>
          <w:sz w:val="28"/>
          <w:szCs w:val="28"/>
        </w:rPr>
      </w:pPr>
      <w:r>
        <w:rPr>
          <w:rFonts w:ascii="Calibri" w:eastAsia="Calibri" w:hAnsi="Calibri" w:cs="Calibri"/>
          <w:b/>
          <w:sz w:val="28"/>
          <w:szCs w:val="28"/>
        </w:rPr>
        <w:lastRenderedPageBreak/>
        <w:t>2</w:t>
      </w:r>
      <w:r w:rsidR="00AA0DC7">
        <w:rPr>
          <w:rFonts w:ascii="Calibri" w:eastAsia="Calibri" w:hAnsi="Calibri" w:cs="Calibri"/>
          <w:b/>
          <w:sz w:val="28"/>
          <w:szCs w:val="28"/>
        </w:rPr>
        <w:t>.  Transcribing (if applicable)</w:t>
      </w:r>
    </w:p>
    <w:p w14:paraId="3BBBE88D"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32D537C0"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The decision about whether or not to transcribe depends on the inquiry focus. Not all of the recorded material needs to be transcribed</w:t>
      </w:r>
      <w:r>
        <w:rPr>
          <w:rFonts w:ascii="Calibri" w:eastAsia="Calibri" w:hAnsi="Calibri" w:cs="Calibri"/>
          <w:b/>
          <w:color w:val="000000"/>
        </w:rPr>
        <w:t>.</w:t>
      </w:r>
    </w:p>
    <w:p w14:paraId="38C88203"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7F308EF1"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Transcription time:</w:t>
      </w:r>
      <w:r>
        <w:rPr>
          <w:rFonts w:ascii="Calibri" w:eastAsia="Calibri" w:hAnsi="Calibri" w:cs="Calibri"/>
          <w:color w:val="000000"/>
        </w:rPr>
        <w:t xml:space="preserve"> selecting or sampling what to transcribe </w:t>
      </w:r>
      <w:r>
        <w:rPr>
          <w:rFonts w:ascii="Calibri" w:eastAsia="Calibri" w:hAnsi="Calibri" w:cs="Calibri"/>
          <w:color w:val="000000"/>
          <w:u w:val="single"/>
        </w:rPr>
        <w:t>according to the inquiry focus and the practicalities</w:t>
      </w:r>
      <w:r>
        <w:rPr>
          <w:rFonts w:ascii="Calibri" w:eastAsia="Calibri" w:hAnsi="Calibri" w:cs="Calibri"/>
          <w:color w:val="000000"/>
        </w:rPr>
        <w:t>. For accuracy, you will need to slow down or rewind the recording. A detailed transcript from a lesson in a noisy environment could take up to 5 or 6 times the length of the recording!</w:t>
      </w:r>
    </w:p>
    <w:p w14:paraId="04E8BC4D"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6F8C761D"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If you are interested in meaning and function of language, for example analysing questioning or exploring how much students build on others’ ideas, you can choose “intelligent verbatim”. This includes the essence of the interaction, leaving out the </w:t>
      </w:r>
      <w:proofErr w:type="spellStart"/>
      <w:r>
        <w:rPr>
          <w:rFonts w:ascii="Calibri" w:eastAsia="Calibri" w:hAnsi="Calibri" w:cs="Calibri"/>
          <w:color w:val="000000"/>
        </w:rPr>
        <w:t>unnecessaries</w:t>
      </w:r>
      <w:proofErr w:type="spellEnd"/>
      <w:r>
        <w:rPr>
          <w:rFonts w:ascii="Calibri" w:eastAsia="Calibri" w:hAnsi="Calibri" w:cs="Calibri"/>
          <w:color w:val="000000"/>
        </w:rPr>
        <w:t xml:space="preserve"> (e.g. pauses, repetitions). This method inevitably involves a considerable degree of judgement and selection about what to include.</w:t>
      </w:r>
    </w:p>
    <w:p w14:paraId="7A9C33D0"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557CA760"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If your inquiry focus demands a very detailed and accurate record of exactly what was said, full verbatim would be more suitable. This includes more exact details of the actual spoken words and other sounds (e.g. laughter), pauses and other features of timing, sometimes with accompanying notes about tone of voice, gestures, and so on. This method still involves a degree of judgement and selection about what to include. </w:t>
      </w:r>
    </w:p>
    <w:p w14:paraId="2A2DEE9C"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3F279D41"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Any transcription, however detailed, can only be a representation of what actually occurred. Any recording can only be partial. Researchers often find it useful to make an initial transcription and then add to this, while listening again to the recording - often several times - in order to build up the best possible understanding of the conversation that occurred.</w:t>
      </w:r>
    </w:p>
    <w:p w14:paraId="6DC8A47F"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0D9B097C" w14:textId="0DADF508" w:rsidR="00DC1839" w:rsidRDefault="00DC1839" w:rsidP="00DC1839">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Tools for transcribing</w:t>
      </w:r>
    </w:p>
    <w:p w14:paraId="0FC78416" w14:textId="77777777" w:rsidR="00DC1839" w:rsidRDefault="00DC1839" w:rsidP="00DC1839">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There are some software tools that assist with transcribing, such as: </w:t>
      </w:r>
    </w:p>
    <w:p w14:paraId="7422EFA5" w14:textId="77777777" w:rsidR="00DC1839" w:rsidRDefault="00DC1839" w:rsidP="00155BC0">
      <w:pPr>
        <w:numPr>
          <w:ilvl w:val="0"/>
          <w:numId w:val="29"/>
        </w:numPr>
        <w:pBdr>
          <w:top w:val="nil"/>
          <w:left w:val="nil"/>
          <w:bottom w:val="nil"/>
          <w:right w:val="nil"/>
          <w:between w:val="nil"/>
        </w:pBdr>
        <w:spacing w:line="276" w:lineRule="auto"/>
        <w:ind w:left="690" w:hanging="360"/>
        <w:contextualSpacing/>
        <w:jc w:val="both"/>
        <w:rPr>
          <w:rFonts w:ascii="Calibri" w:eastAsia="Calibri" w:hAnsi="Calibri" w:cs="Calibri"/>
          <w:color w:val="000000"/>
        </w:rPr>
      </w:pPr>
      <w:proofErr w:type="spellStart"/>
      <w:r>
        <w:rPr>
          <w:rFonts w:ascii="Calibri" w:eastAsia="Calibri" w:hAnsi="Calibri" w:cs="Calibri"/>
          <w:color w:val="000000"/>
        </w:rPr>
        <w:t>Inqscribe</w:t>
      </w:r>
      <w:proofErr w:type="spellEnd"/>
      <w:r>
        <w:rPr>
          <w:rFonts w:ascii="Calibri" w:eastAsia="Calibri" w:hAnsi="Calibri" w:cs="Calibri"/>
          <w:color w:val="000000"/>
        </w:rPr>
        <w:t xml:space="preserve"> - free software, useful to slow down recording; runs on Apple or Windows (</w:t>
      </w:r>
      <w:hyperlink r:id="rId45">
        <w:r>
          <w:rPr>
            <w:rFonts w:ascii="Calibri" w:eastAsia="Calibri" w:hAnsi="Calibri" w:cs="Calibri"/>
            <w:color w:val="1155CC"/>
            <w:u w:val="single"/>
          </w:rPr>
          <w:t>https://www.inqscribe.com/</w:t>
        </w:r>
      </w:hyperlink>
      <w:r>
        <w:rPr>
          <w:rFonts w:ascii="Calibri" w:eastAsia="Calibri" w:hAnsi="Calibri" w:cs="Calibri"/>
          <w:color w:val="000000"/>
        </w:rPr>
        <w:t>); note that transcripts cannot be exported from the free version but they can be cut and pasted</w:t>
      </w:r>
    </w:p>
    <w:p w14:paraId="7B507ADC" w14:textId="77777777" w:rsidR="00DC1839" w:rsidRDefault="00DC1839" w:rsidP="00155BC0">
      <w:pPr>
        <w:numPr>
          <w:ilvl w:val="0"/>
          <w:numId w:val="29"/>
        </w:numPr>
        <w:pBdr>
          <w:top w:val="nil"/>
          <w:left w:val="nil"/>
          <w:bottom w:val="nil"/>
          <w:right w:val="nil"/>
          <w:between w:val="nil"/>
        </w:pBdr>
        <w:spacing w:line="276" w:lineRule="auto"/>
        <w:ind w:left="690" w:hanging="360"/>
        <w:contextualSpacing/>
        <w:jc w:val="both"/>
        <w:rPr>
          <w:rFonts w:ascii="Calibri" w:eastAsia="Calibri" w:hAnsi="Calibri" w:cs="Calibri"/>
          <w:color w:val="000000"/>
        </w:rPr>
      </w:pPr>
      <w:proofErr w:type="spellStart"/>
      <w:r>
        <w:rPr>
          <w:rFonts w:ascii="Calibri" w:eastAsia="Calibri" w:hAnsi="Calibri" w:cs="Calibri"/>
          <w:color w:val="000000"/>
        </w:rPr>
        <w:t>Easytranscript</w:t>
      </w:r>
      <w:proofErr w:type="spellEnd"/>
      <w:r>
        <w:rPr>
          <w:rFonts w:ascii="Calibri" w:eastAsia="Calibri" w:hAnsi="Calibri" w:cs="Calibri"/>
          <w:color w:val="000000"/>
        </w:rPr>
        <w:t xml:space="preserve"> – free software, runs on Apple or Windows and allows the user to export files                         </w:t>
      </w:r>
    </w:p>
    <w:p w14:paraId="598635BE" w14:textId="77777777" w:rsidR="00DC1839" w:rsidRDefault="00DC1839" w:rsidP="00DC1839">
      <w:pPr>
        <w:pBdr>
          <w:top w:val="nil"/>
          <w:left w:val="nil"/>
          <w:bottom w:val="nil"/>
          <w:right w:val="nil"/>
          <w:between w:val="nil"/>
        </w:pBdr>
        <w:spacing w:line="276" w:lineRule="auto"/>
        <w:ind w:left="330"/>
        <w:jc w:val="both"/>
        <w:rPr>
          <w:rFonts w:ascii="Calibri" w:eastAsia="Calibri" w:hAnsi="Calibri" w:cs="Calibri"/>
          <w:color w:val="000000"/>
        </w:rPr>
      </w:pPr>
      <w:r>
        <w:rPr>
          <w:rFonts w:ascii="Calibri" w:eastAsia="Calibri" w:hAnsi="Calibri" w:cs="Calibri"/>
          <w:color w:val="000000"/>
        </w:rPr>
        <w:t xml:space="preserve">      </w:t>
      </w:r>
      <w:hyperlink r:id="rId46">
        <w:r>
          <w:rPr>
            <w:rFonts w:ascii="Calibri" w:eastAsia="Calibri" w:hAnsi="Calibri" w:cs="Calibri"/>
            <w:color w:val="0000FF"/>
            <w:u w:val="single"/>
          </w:rPr>
          <w:t>http://www.e-werkzeug.eu/index.php/en/products/easytranscript</w:t>
        </w:r>
      </w:hyperlink>
      <w:r>
        <w:rPr>
          <w:rFonts w:ascii="Calibri" w:eastAsia="Calibri" w:hAnsi="Calibri" w:cs="Calibri"/>
          <w:color w:val="000000"/>
        </w:rPr>
        <w:t xml:space="preserve"> </w:t>
      </w:r>
    </w:p>
    <w:p w14:paraId="0CC8A28D" w14:textId="77777777" w:rsidR="00DC1839" w:rsidRDefault="00DC1839" w:rsidP="00DC1839">
      <w:pPr>
        <w:pBdr>
          <w:top w:val="nil"/>
          <w:left w:val="nil"/>
          <w:bottom w:val="nil"/>
          <w:right w:val="nil"/>
          <w:between w:val="nil"/>
        </w:pBdr>
        <w:spacing w:line="276" w:lineRule="auto"/>
        <w:jc w:val="both"/>
        <w:rPr>
          <w:rFonts w:ascii="Calibri" w:eastAsia="Calibri" w:hAnsi="Calibri" w:cs="Calibri"/>
          <w:color w:val="000000"/>
        </w:rPr>
      </w:pPr>
    </w:p>
    <w:p w14:paraId="0810BD9D" w14:textId="77777777" w:rsidR="00DC1839" w:rsidRDefault="00DC1839" w:rsidP="00DC1839">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You could also look for features that are built into the camera, computer or other recording device, such as the option to mark timecodes or ‘bookmark’ interesting sections that can be returned to later. </w:t>
      </w:r>
    </w:p>
    <w:p w14:paraId="0546E0F8" w14:textId="77777777" w:rsidR="00DC1839" w:rsidRDefault="00DC1839" w:rsidP="00DC1839">
      <w:pPr>
        <w:pBdr>
          <w:top w:val="nil"/>
          <w:left w:val="nil"/>
          <w:bottom w:val="nil"/>
          <w:right w:val="nil"/>
          <w:between w:val="nil"/>
        </w:pBdr>
        <w:spacing w:line="276" w:lineRule="auto"/>
        <w:jc w:val="both"/>
        <w:rPr>
          <w:rFonts w:ascii="Calibri" w:eastAsia="Calibri" w:hAnsi="Calibri" w:cs="Calibri"/>
          <w:color w:val="000000"/>
        </w:rPr>
      </w:pPr>
    </w:p>
    <w:p w14:paraId="0B312EAA" w14:textId="77777777" w:rsidR="00DC1839" w:rsidRDefault="00DC1839" w:rsidP="00DC1839">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 xml:space="preserve">Transcribing notation: </w:t>
      </w:r>
      <w:r>
        <w:rPr>
          <w:rFonts w:ascii="Calibri" w:eastAsia="Calibri" w:hAnsi="Calibri" w:cs="Calibri"/>
          <w:color w:val="000000"/>
        </w:rPr>
        <w:t>Researchers use some conventions to indicate significant nonverbal events and you may choose how much of this to include in your own records. On our ongoing project we use the following simple rules, adapted from Jefferson (1984).</w:t>
      </w:r>
    </w:p>
    <w:p w14:paraId="78D7D572" w14:textId="77777777" w:rsidR="00DC1839" w:rsidRDefault="00DC1839" w:rsidP="00DC1839">
      <w:pPr>
        <w:pBdr>
          <w:top w:val="nil"/>
          <w:left w:val="nil"/>
          <w:bottom w:val="nil"/>
          <w:right w:val="nil"/>
          <w:between w:val="nil"/>
        </w:pBdr>
        <w:rPr>
          <w:rFonts w:ascii="Calibri" w:eastAsia="Calibri" w:hAnsi="Calibri" w:cs="Calibri"/>
          <w:color w:val="000000"/>
        </w:rPr>
      </w:pPr>
    </w:p>
    <w:p w14:paraId="0B245E45" w14:textId="77777777" w:rsidR="00DC1839" w:rsidRDefault="00DC1839" w:rsidP="00DC1839">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2"/>
          <w:szCs w:val="22"/>
        </w:rPr>
        <w:t>Adapted Jefferson notation</w:t>
      </w:r>
      <w:r>
        <w:rPr>
          <w:rFonts w:ascii="Calibri" w:eastAsia="Calibri" w:hAnsi="Calibri" w:cs="Calibri"/>
          <w:b/>
          <w:color w:val="000000"/>
          <w:sz w:val="22"/>
          <w:szCs w:val="22"/>
          <w:vertAlign w:val="superscript"/>
        </w:rPr>
        <w:footnoteReference w:id="1"/>
      </w:r>
      <w:r>
        <w:rPr>
          <w:rFonts w:ascii="Calibri" w:eastAsia="Calibri" w:hAnsi="Calibri" w:cs="Calibri"/>
          <w:b/>
          <w:color w:val="000000"/>
          <w:sz w:val="22"/>
          <w:szCs w:val="22"/>
        </w:rPr>
        <w:t xml:space="preserve">  </w:t>
      </w:r>
      <w:r>
        <w:rPr>
          <w:rFonts w:ascii="Calibri" w:eastAsia="Calibri" w:hAnsi="Calibri" w:cs="Calibri"/>
          <w:noProof/>
          <w:color w:val="000000"/>
          <w:lang w:eastAsia="en-GB"/>
        </w:rPr>
        <w:drawing>
          <wp:inline distT="114300" distB="114300" distL="114300" distR="114300" wp14:anchorId="6523EC3D" wp14:editId="2E2AD5B9">
            <wp:extent cx="190500" cy="190500"/>
            <wp:effectExtent l="0" t="0" r="0" b="0"/>
            <wp:docPr id="37"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26"/>
                    <a:srcRect/>
                    <a:stretch>
                      <a:fillRect/>
                    </a:stretch>
                  </pic:blipFill>
                  <pic:spPr>
                    <a:xfrm>
                      <a:off x="0" y="0"/>
                      <a:ext cx="190500" cy="190500"/>
                    </a:xfrm>
                    <a:prstGeom prst="rect">
                      <a:avLst/>
                    </a:prstGeom>
                    <a:ln/>
                  </pic:spPr>
                </pic:pic>
              </a:graphicData>
            </a:graphic>
          </wp:inline>
        </w:drawing>
      </w:r>
    </w:p>
    <w:tbl>
      <w:tblPr>
        <w:tblStyle w:val="ae"/>
        <w:tblW w:w="10410" w:type="dxa"/>
        <w:tblBorders>
          <w:top w:val="nil"/>
          <w:left w:val="nil"/>
          <w:bottom w:val="nil"/>
          <w:right w:val="nil"/>
          <w:insideH w:val="nil"/>
          <w:insideV w:val="nil"/>
        </w:tblBorders>
        <w:tblLayout w:type="fixed"/>
        <w:tblLook w:val="0600" w:firstRow="0" w:lastRow="0" w:firstColumn="0" w:lastColumn="0" w:noHBand="1" w:noVBand="1"/>
      </w:tblPr>
      <w:tblGrid>
        <w:gridCol w:w="1695"/>
        <w:gridCol w:w="2070"/>
        <w:gridCol w:w="6645"/>
      </w:tblGrid>
      <w:tr w:rsidR="00DC1839" w14:paraId="73F9ED2B" w14:textId="77777777" w:rsidTr="00A724F9">
        <w:tc>
          <w:tcPr>
            <w:tcW w:w="1695" w:type="dxa"/>
            <w:tcBorders>
              <w:bottom w:val="single" w:sz="8" w:space="0" w:color="000000"/>
            </w:tcBorders>
            <w:tcMar>
              <w:top w:w="100" w:type="dxa"/>
              <w:left w:w="100" w:type="dxa"/>
              <w:bottom w:w="100" w:type="dxa"/>
              <w:right w:w="100" w:type="dxa"/>
            </w:tcMar>
          </w:tcPr>
          <w:p w14:paraId="0D412741"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b/>
                <w:color w:val="000000"/>
                <w:sz w:val="22"/>
                <w:szCs w:val="22"/>
              </w:rPr>
              <w:t>Symbol</w:t>
            </w:r>
          </w:p>
        </w:tc>
        <w:tc>
          <w:tcPr>
            <w:tcW w:w="2070" w:type="dxa"/>
            <w:tcBorders>
              <w:bottom w:val="single" w:sz="8" w:space="0" w:color="000000"/>
            </w:tcBorders>
            <w:tcMar>
              <w:top w:w="100" w:type="dxa"/>
              <w:left w:w="100" w:type="dxa"/>
              <w:bottom w:w="100" w:type="dxa"/>
              <w:right w:w="100" w:type="dxa"/>
            </w:tcMar>
          </w:tcPr>
          <w:p w14:paraId="178BA635"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b/>
                <w:color w:val="000000"/>
                <w:sz w:val="22"/>
                <w:szCs w:val="22"/>
              </w:rPr>
              <w:t>Name</w:t>
            </w:r>
          </w:p>
        </w:tc>
        <w:tc>
          <w:tcPr>
            <w:tcW w:w="6645" w:type="dxa"/>
            <w:tcBorders>
              <w:bottom w:val="single" w:sz="8" w:space="0" w:color="000000"/>
            </w:tcBorders>
            <w:tcMar>
              <w:top w:w="100" w:type="dxa"/>
              <w:left w:w="100" w:type="dxa"/>
              <w:bottom w:w="100" w:type="dxa"/>
              <w:right w:w="100" w:type="dxa"/>
            </w:tcMar>
          </w:tcPr>
          <w:p w14:paraId="6373FE91"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b/>
                <w:color w:val="000000"/>
                <w:sz w:val="22"/>
                <w:szCs w:val="22"/>
              </w:rPr>
              <w:t>Use</w:t>
            </w:r>
          </w:p>
        </w:tc>
      </w:tr>
      <w:tr w:rsidR="00DC1839" w14:paraId="2972B53C" w14:textId="77777777" w:rsidTr="00A724F9">
        <w:tc>
          <w:tcPr>
            <w:tcW w:w="1695" w:type="dxa"/>
            <w:tcBorders>
              <w:bottom w:val="single" w:sz="8" w:space="0" w:color="999999"/>
            </w:tcBorders>
            <w:tcMar>
              <w:top w:w="100" w:type="dxa"/>
              <w:left w:w="120" w:type="dxa"/>
              <w:bottom w:w="100" w:type="dxa"/>
              <w:right w:w="120" w:type="dxa"/>
            </w:tcMar>
          </w:tcPr>
          <w:p w14:paraId="560C8B6C"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color w:val="000000"/>
                <w:sz w:val="22"/>
                <w:szCs w:val="22"/>
              </w:rPr>
              <w:t>(3+)</w:t>
            </w:r>
          </w:p>
        </w:tc>
        <w:tc>
          <w:tcPr>
            <w:tcW w:w="2070" w:type="dxa"/>
            <w:tcBorders>
              <w:bottom w:val="single" w:sz="8" w:space="0" w:color="999999"/>
            </w:tcBorders>
            <w:tcMar>
              <w:top w:w="100" w:type="dxa"/>
              <w:left w:w="120" w:type="dxa"/>
              <w:bottom w:w="100" w:type="dxa"/>
              <w:right w:w="120" w:type="dxa"/>
            </w:tcMar>
          </w:tcPr>
          <w:p w14:paraId="3A4D915D"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color w:val="000000"/>
                <w:sz w:val="22"/>
                <w:szCs w:val="22"/>
              </w:rPr>
              <w:t>Long Pause</w:t>
            </w:r>
          </w:p>
        </w:tc>
        <w:tc>
          <w:tcPr>
            <w:tcW w:w="6645" w:type="dxa"/>
            <w:tcBorders>
              <w:bottom w:val="single" w:sz="8" w:space="0" w:color="999999"/>
            </w:tcBorders>
            <w:tcMar>
              <w:top w:w="100" w:type="dxa"/>
              <w:left w:w="120" w:type="dxa"/>
              <w:bottom w:w="100" w:type="dxa"/>
              <w:right w:w="120" w:type="dxa"/>
            </w:tcMar>
          </w:tcPr>
          <w:p w14:paraId="4CCE828A"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color w:val="000000"/>
                <w:sz w:val="22"/>
                <w:szCs w:val="22"/>
              </w:rPr>
              <w:t>A pause of at least 3 seconds.</w:t>
            </w:r>
          </w:p>
        </w:tc>
      </w:tr>
      <w:tr w:rsidR="00DC1839" w14:paraId="4FE0D567" w14:textId="77777777" w:rsidTr="00A724F9">
        <w:tc>
          <w:tcPr>
            <w:tcW w:w="1695" w:type="dxa"/>
            <w:tcBorders>
              <w:bottom w:val="single" w:sz="8" w:space="0" w:color="999999"/>
            </w:tcBorders>
            <w:tcMar>
              <w:top w:w="100" w:type="dxa"/>
              <w:left w:w="120" w:type="dxa"/>
              <w:bottom w:w="100" w:type="dxa"/>
              <w:right w:w="120" w:type="dxa"/>
            </w:tcMar>
          </w:tcPr>
          <w:p w14:paraId="309F951E"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color w:val="000000"/>
                <w:sz w:val="22"/>
                <w:szCs w:val="22"/>
              </w:rPr>
              <w:t>( text )</w:t>
            </w:r>
          </w:p>
        </w:tc>
        <w:tc>
          <w:tcPr>
            <w:tcW w:w="2070" w:type="dxa"/>
            <w:tcBorders>
              <w:bottom w:val="single" w:sz="8" w:space="0" w:color="999999"/>
            </w:tcBorders>
            <w:tcMar>
              <w:top w:w="100" w:type="dxa"/>
              <w:left w:w="120" w:type="dxa"/>
              <w:bottom w:w="100" w:type="dxa"/>
              <w:right w:w="120" w:type="dxa"/>
            </w:tcMar>
          </w:tcPr>
          <w:p w14:paraId="75285CF6"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color w:val="000000"/>
                <w:sz w:val="22"/>
                <w:szCs w:val="22"/>
              </w:rPr>
              <w:t>Parentheses</w:t>
            </w:r>
          </w:p>
        </w:tc>
        <w:tc>
          <w:tcPr>
            <w:tcW w:w="6645" w:type="dxa"/>
            <w:tcBorders>
              <w:bottom w:val="single" w:sz="8" w:space="0" w:color="999999"/>
            </w:tcBorders>
            <w:tcMar>
              <w:top w:w="100" w:type="dxa"/>
              <w:left w:w="120" w:type="dxa"/>
              <w:bottom w:w="100" w:type="dxa"/>
              <w:right w:w="120" w:type="dxa"/>
            </w:tcMar>
          </w:tcPr>
          <w:p w14:paraId="28834AFF"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color w:val="000000"/>
                <w:sz w:val="22"/>
                <w:szCs w:val="22"/>
              </w:rPr>
              <w:t>Speech which is unclear or in doubt in the transcript.</w:t>
            </w:r>
          </w:p>
        </w:tc>
      </w:tr>
      <w:tr w:rsidR="00DC1839" w14:paraId="4905CF00" w14:textId="77777777" w:rsidTr="00A724F9">
        <w:tc>
          <w:tcPr>
            <w:tcW w:w="1695" w:type="dxa"/>
            <w:tcBorders>
              <w:bottom w:val="single" w:sz="8" w:space="0" w:color="999999"/>
            </w:tcBorders>
            <w:tcMar>
              <w:top w:w="100" w:type="dxa"/>
              <w:left w:w="120" w:type="dxa"/>
              <w:bottom w:w="100" w:type="dxa"/>
              <w:right w:w="120" w:type="dxa"/>
            </w:tcMar>
          </w:tcPr>
          <w:p w14:paraId="7F67B62B"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i/>
                <w:color w:val="000000"/>
                <w:sz w:val="22"/>
                <w:szCs w:val="22"/>
              </w:rPr>
              <w:t>(( italic text ))</w:t>
            </w:r>
          </w:p>
        </w:tc>
        <w:tc>
          <w:tcPr>
            <w:tcW w:w="2070" w:type="dxa"/>
            <w:tcBorders>
              <w:bottom w:val="single" w:sz="8" w:space="0" w:color="999999"/>
            </w:tcBorders>
            <w:tcMar>
              <w:top w:w="100" w:type="dxa"/>
              <w:left w:w="120" w:type="dxa"/>
              <w:bottom w:w="100" w:type="dxa"/>
              <w:right w:w="120" w:type="dxa"/>
            </w:tcMar>
          </w:tcPr>
          <w:p w14:paraId="48C48316"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color w:val="000000"/>
                <w:sz w:val="22"/>
                <w:szCs w:val="22"/>
              </w:rPr>
              <w:t>Italic + Double Parentheses</w:t>
            </w:r>
          </w:p>
        </w:tc>
        <w:tc>
          <w:tcPr>
            <w:tcW w:w="6645" w:type="dxa"/>
            <w:tcBorders>
              <w:bottom w:val="single" w:sz="8" w:space="0" w:color="999999"/>
            </w:tcBorders>
            <w:tcMar>
              <w:top w:w="100" w:type="dxa"/>
              <w:left w:w="120" w:type="dxa"/>
              <w:bottom w:w="100" w:type="dxa"/>
              <w:right w:w="120" w:type="dxa"/>
            </w:tcMar>
          </w:tcPr>
          <w:p w14:paraId="35E5B963" w14:textId="77777777" w:rsidR="00DC1839" w:rsidRDefault="00DC1839" w:rsidP="00A724F9">
            <w:pPr>
              <w:widowControl w:val="0"/>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color w:val="000000"/>
                <w:sz w:val="22"/>
                <w:szCs w:val="22"/>
              </w:rPr>
              <w:t>Annotation of non-verbal activity or indication of who the addressee is where this is otherwise unclear.</w:t>
            </w:r>
          </w:p>
        </w:tc>
      </w:tr>
    </w:tbl>
    <w:p w14:paraId="7EE30A23" w14:textId="77777777" w:rsidR="00DC1839" w:rsidRDefault="00DC1839" w:rsidP="00DC1839">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2"/>
          <w:szCs w:val="22"/>
        </w:rPr>
        <w:t xml:space="preserve"> </w:t>
      </w:r>
    </w:p>
    <w:p w14:paraId="6708EA6E" w14:textId="77777777" w:rsidR="00DC1839" w:rsidRDefault="00DC1839" w:rsidP="00DC1839">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2"/>
          <w:szCs w:val="22"/>
        </w:rPr>
        <w:t xml:space="preserve"> </w:t>
      </w:r>
    </w:p>
    <w:p w14:paraId="6A5688ED" w14:textId="1782A007" w:rsidR="00DC1839" w:rsidRPr="00DC1839" w:rsidRDefault="00DC1839" w:rsidP="00DC1839">
      <w:pPr>
        <w:pBdr>
          <w:top w:val="nil"/>
          <w:left w:val="nil"/>
          <w:bottom w:val="nil"/>
          <w:right w:val="nil"/>
          <w:between w:val="nil"/>
        </w:pBdr>
        <w:rPr>
          <w:rFonts w:ascii="Calibri" w:eastAsia="Calibri" w:hAnsi="Calibri" w:cs="Calibri"/>
          <w:color w:val="000000"/>
        </w:rPr>
      </w:pPr>
      <w:bookmarkStart w:id="7" w:name="_4i7ojhp" w:colFirst="0" w:colLast="0"/>
      <w:bookmarkEnd w:id="7"/>
      <w:r>
        <w:br w:type="page"/>
      </w:r>
    </w:p>
    <w:p w14:paraId="455B8CD4" w14:textId="597AE0D6" w:rsidR="00AA0DC7" w:rsidRDefault="00E76953" w:rsidP="00C9587E">
      <w:pPr>
        <w:pStyle w:val="Heading3"/>
        <w:rPr>
          <w:sz w:val="26"/>
          <w:szCs w:val="26"/>
        </w:rPr>
      </w:pPr>
      <w:r>
        <w:rPr>
          <w:highlight w:val="white"/>
        </w:rPr>
        <w:lastRenderedPageBreak/>
        <w:t>3</w:t>
      </w:r>
      <w:r w:rsidR="00DC1839">
        <w:rPr>
          <w:highlight w:val="white"/>
        </w:rPr>
        <w:t xml:space="preserve">. </w:t>
      </w:r>
      <w:r w:rsidR="00AA0DC7">
        <w:rPr>
          <w:highlight w:val="white"/>
        </w:rPr>
        <w:t>Using the Smart Recorder on the Smartboard</w:t>
      </w:r>
      <w:r w:rsidR="00AA0DC7">
        <w:rPr>
          <w:color w:val="5F497A"/>
          <w:sz w:val="26"/>
          <w:szCs w:val="26"/>
          <w:highlight w:val="white"/>
          <w:vertAlign w:val="superscript"/>
        </w:rPr>
        <w:footnoteReference w:id="2"/>
      </w:r>
      <w:r w:rsidR="00AA0DC7">
        <w:rPr>
          <w:sz w:val="26"/>
          <w:szCs w:val="26"/>
          <w:highlight w:val="white"/>
        </w:rPr>
        <w:t xml:space="preserve">  </w:t>
      </w:r>
      <w:r w:rsidR="00AA0DC7">
        <w:rPr>
          <w:noProof/>
          <w:sz w:val="26"/>
          <w:szCs w:val="26"/>
          <w:lang w:eastAsia="en-GB"/>
        </w:rPr>
        <w:drawing>
          <wp:inline distT="114300" distB="114300" distL="114300" distR="114300" wp14:anchorId="0F0256F1" wp14:editId="67CE24E7">
            <wp:extent cx="190500" cy="190500"/>
            <wp:effectExtent l="0" t="0" r="0" b="0"/>
            <wp:docPr id="46"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26"/>
                    <a:srcRect/>
                    <a:stretch>
                      <a:fillRect/>
                    </a:stretch>
                  </pic:blipFill>
                  <pic:spPr>
                    <a:xfrm>
                      <a:off x="0" y="0"/>
                      <a:ext cx="190500" cy="190500"/>
                    </a:xfrm>
                    <a:prstGeom prst="rect">
                      <a:avLst/>
                    </a:prstGeom>
                    <a:ln/>
                  </pic:spPr>
                </pic:pic>
              </a:graphicData>
            </a:graphic>
          </wp:inline>
        </w:drawing>
      </w:r>
    </w:p>
    <w:p w14:paraId="6436820C" w14:textId="77777777" w:rsidR="00AA0DC7" w:rsidRDefault="00AA0DC7" w:rsidP="00AA0DC7">
      <w:pPr>
        <w:pBdr>
          <w:top w:val="nil"/>
          <w:left w:val="nil"/>
          <w:bottom w:val="nil"/>
          <w:right w:val="nil"/>
          <w:between w:val="nil"/>
        </w:pBdr>
        <w:spacing w:line="336" w:lineRule="auto"/>
        <w:rPr>
          <w:rFonts w:ascii="Calibri" w:eastAsia="Calibri" w:hAnsi="Calibri" w:cs="Calibri"/>
          <w:color w:val="000000"/>
        </w:rPr>
      </w:pPr>
    </w:p>
    <w:p w14:paraId="1A27E8D1" w14:textId="77777777" w:rsidR="00AA0DC7" w:rsidRDefault="00AA0DC7" w:rsidP="00AA0DC7">
      <w:pPr>
        <w:pBdr>
          <w:top w:val="nil"/>
          <w:left w:val="nil"/>
          <w:bottom w:val="nil"/>
          <w:right w:val="nil"/>
          <w:between w:val="nil"/>
        </w:pBdr>
        <w:spacing w:after="220" w:line="336" w:lineRule="auto"/>
        <w:ind w:left="220"/>
        <w:jc w:val="center"/>
        <w:rPr>
          <w:rFonts w:ascii="Calibri" w:eastAsia="Calibri" w:hAnsi="Calibri" w:cs="Calibri"/>
          <w:color w:val="000000"/>
        </w:rPr>
      </w:pPr>
      <w:r>
        <w:rPr>
          <w:rFonts w:ascii="Calibri" w:eastAsia="Calibri" w:hAnsi="Calibri" w:cs="Calibri"/>
          <w:noProof/>
          <w:color w:val="000000"/>
          <w:lang w:eastAsia="en-GB"/>
        </w:rPr>
        <w:drawing>
          <wp:inline distT="114300" distB="114300" distL="114300" distR="114300" wp14:anchorId="6A6AAB73" wp14:editId="19404C72">
            <wp:extent cx="2066925" cy="1228725"/>
            <wp:effectExtent l="0" t="0" r="0" b="0"/>
            <wp:docPr id="53"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47"/>
                    <a:srcRect/>
                    <a:stretch>
                      <a:fillRect/>
                    </a:stretch>
                  </pic:blipFill>
                  <pic:spPr>
                    <a:xfrm>
                      <a:off x="0" y="0"/>
                      <a:ext cx="2066925" cy="1228725"/>
                    </a:xfrm>
                    <a:prstGeom prst="rect">
                      <a:avLst/>
                    </a:prstGeom>
                    <a:ln/>
                  </pic:spPr>
                </pic:pic>
              </a:graphicData>
            </a:graphic>
          </wp:inline>
        </w:drawing>
      </w:r>
    </w:p>
    <w:p w14:paraId="081B6755" w14:textId="77777777" w:rsidR="00AA0DC7" w:rsidRDefault="00AA0DC7" w:rsidP="00AA0DC7">
      <w:pPr>
        <w:pBdr>
          <w:top w:val="nil"/>
          <w:left w:val="nil"/>
          <w:bottom w:val="nil"/>
          <w:right w:val="nil"/>
          <w:between w:val="nil"/>
        </w:pBdr>
        <w:spacing w:line="336" w:lineRule="auto"/>
        <w:jc w:val="both"/>
        <w:rPr>
          <w:rFonts w:ascii="Calibri" w:eastAsia="Calibri" w:hAnsi="Calibri" w:cs="Calibri"/>
          <w:color w:val="000000"/>
        </w:rPr>
      </w:pPr>
      <w:r>
        <w:rPr>
          <w:rFonts w:ascii="Calibri" w:eastAsia="Calibri" w:hAnsi="Calibri" w:cs="Calibri"/>
          <w:b/>
          <w:color w:val="000000"/>
          <w:highlight w:val="white"/>
        </w:rPr>
        <w:t>The Smart Recorder</w:t>
      </w:r>
      <w:r>
        <w:rPr>
          <w:rFonts w:ascii="Calibri" w:eastAsia="Calibri" w:hAnsi="Calibri" w:cs="Calibri"/>
          <w:color w:val="000000"/>
          <w:highlight w:val="white"/>
        </w:rPr>
        <w:t xml:space="preserve"> is an interactive whiteboard facility that can be used to audio record teacher narration and/or activity located at or near the board, or a whole class discussion, and it can also capture everything that happens on the screen. It is accessible through the Smart Notebook application, and can be accessed independently of Notebook as well (check your Applications folder, or use the Spotlight Tool to search for "Recorder").  This means that it can be used to record </w:t>
      </w:r>
      <w:r>
        <w:rPr>
          <w:rFonts w:ascii="Calibri" w:eastAsia="Calibri" w:hAnsi="Calibri" w:cs="Calibri"/>
          <w:color w:val="000000"/>
          <w:highlight w:val="white"/>
          <w:u w:val="single"/>
        </w:rPr>
        <w:t>anything</w:t>
      </w:r>
      <w:r>
        <w:rPr>
          <w:rFonts w:ascii="Calibri" w:eastAsia="Calibri" w:hAnsi="Calibri" w:cs="Calibri"/>
          <w:color w:val="000000"/>
          <w:highlight w:val="white"/>
        </w:rPr>
        <w:t xml:space="preserve"> you do on your computer. Once complete, you have an independent movie file that can be embedded in your class wiki or blog, or . . . yes, even a Notebook file.  You can even upload your movie to YouTube or Teacher Tube, or any of the other video sites, so it is available for your students to view again and again if necessary.  I really love having my students use this recorder to make movies showing how they solve math problems, for example.  Not only do I get to watch what they do, I can hear their explanation, and save the video as an artefact for their portfolio, or for a parent conference.</w:t>
      </w:r>
    </w:p>
    <w:p w14:paraId="296D7BEB" w14:textId="77777777" w:rsidR="00AA0DC7" w:rsidRDefault="00AA0DC7" w:rsidP="00AA0DC7">
      <w:pPr>
        <w:pBdr>
          <w:top w:val="nil"/>
          <w:left w:val="nil"/>
          <w:bottom w:val="nil"/>
          <w:right w:val="nil"/>
          <w:between w:val="nil"/>
        </w:pBdr>
        <w:spacing w:line="276" w:lineRule="auto"/>
        <w:jc w:val="both"/>
        <w:rPr>
          <w:rFonts w:ascii="Calibri" w:eastAsia="Calibri" w:hAnsi="Calibri" w:cs="Calibri"/>
          <w:color w:val="000000"/>
        </w:rPr>
      </w:pPr>
    </w:p>
    <w:p w14:paraId="68379CC4" w14:textId="77777777" w:rsidR="00AA0DC7" w:rsidRDefault="00AA0DC7" w:rsidP="00AA0DC7">
      <w:pPr>
        <w:rPr>
          <w:rFonts w:ascii="Calibri" w:eastAsia="Calibri" w:hAnsi="Calibri" w:cs="Calibri"/>
          <w:b/>
          <w:color w:val="000000"/>
        </w:rPr>
      </w:pPr>
      <w:r>
        <w:br w:type="page"/>
      </w:r>
    </w:p>
    <w:p w14:paraId="19BA8389" w14:textId="04446C8D" w:rsidR="00A213ED" w:rsidRDefault="00A50711">
      <w:pPr>
        <w:pStyle w:val="Heading2"/>
        <w:contextualSpacing w:val="0"/>
        <w:rPr>
          <w:rFonts w:ascii="Calibri" w:eastAsia="Calibri" w:hAnsi="Calibri" w:cs="Calibri"/>
          <w:color w:val="7030A0"/>
          <w:sz w:val="32"/>
          <w:szCs w:val="32"/>
        </w:rPr>
      </w:pPr>
      <w:r>
        <w:rPr>
          <w:rFonts w:ascii="Calibri" w:eastAsia="Calibri" w:hAnsi="Calibri" w:cs="Calibri"/>
          <w:color w:val="7030A0"/>
          <w:sz w:val="32"/>
          <w:szCs w:val="32"/>
        </w:rPr>
        <w:lastRenderedPageBreak/>
        <w:t>SECTION 4</w:t>
      </w:r>
      <w:r w:rsidR="007B4FB5">
        <w:rPr>
          <w:rFonts w:ascii="Calibri" w:eastAsia="Calibri" w:hAnsi="Calibri" w:cs="Calibri"/>
          <w:color w:val="7030A0"/>
          <w:sz w:val="32"/>
          <w:szCs w:val="32"/>
        </w:rPr>
        <w:t xml:space="preserve">: </w:t>
      </w:r>
      <w:r w:rsidR="00421807">
        <w:rPr>
          <w:rFonts w:ascii="Calibri" w:eastAsia="Calibri" w:hAnsi="Calibri" w:cs="Calibri"/>
          <w:color w:val="7030A0"/>
          <w:sz w:val="32"/>
          <w:szCs w:val="32"/>
        </w:rPr>
        <w:t xml:space="preserve">Case </w:t>
      </w:r>
      <w:r w:rsidR="005D1768">
        <w:rPr>
          <w:rFonts w:ascii="Calibri" w:eastAsia="Calibri" w:hAnsi="Calibri" w:cs="Calibri"/>
          <w:color w:val="7030A0"/>
          <w:sz w:val="32"/>
          <w:szCs w:val="32"/>
        </w:rPr>
        <w:t>studies</w:t>
      </w:r>
      <w:r w:rsidR="007B4FB5">
        <w:rPr>
          <w:rFonts w:ascii="Calibri" w:eastAsia="Calibri" w:hAnsi="Calibri" w:cs="Calibri"/>
          <w:color w:val="7030A0"/>
          <w:sz w:val="32"/>
          <w:szCs w:val="32"/>
        </w:rPr>
        <w:t xml:space="preserve"> </w:t>
      </w:r>
    </w:p>
    <w:p w14:paraId="2354D1A6" w14:textId="77777777" w:rsidR="00A213ED" w:rsidRDefault="00A213ED">
      <w:pPr>
        <w:pBdr>
          <w:top w:val="nil"/>
          <w:left w:val="nil"/>
          <w:bottom w:val="nil"/>
          <w:right w:val="nil"/>
          <w:between w:val="nil"/>
        </w:pBdr>
        <w:rPr>
          <w:rFonts w:ascii="Calibri" w:eastAsia="Calibri" w:hAnsi="Calibri" w:cs="Calibri"/>
          <w:color w:val="000000"/>
        </w:rPr>
      </w:pPr>
    </w:p>
    <w:p w14:paraId="07FB8D99" w14:textId="6F379DAD" w:rsidR="00A213ED" w:rsidRDefault="007B4FB5">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This section includes two worked examples of teachers’ use of T-SEDA written by members of the development team. The first one is based on a small project in which elements of T-SEDA were used to investigate the extent to which student participation in small group dialogue could be seen as equitable. The second one, focusing on teacher and pupil participation in whole-class dialogue, is based on the Masters </w:t>
      </w:r>
      <w:proofErr w:type="gramStart"/>
      <w:r>
        <w:rPr>
          <w:rFonts w:ascii="Calibri" w:eastAsia="Calibri" w:hAnsi="Calibri" w:cs="Calibri"/>
          <w:color w:val="000000"/>
        </w:rPr>
        <w:t>research</w:t>
      </w:r>
      <w:proofErr w:type="gramEnd"/>
      <w:r>
        <w:rPr>
          <w:rFonts w:ascii="Calibri" w:eastAsia="Calibri" w:hAnsi="Calibri" w:cs="Calibri"/>
          <w:color w:val="000000"/>
        </w:rPr>
        <w:t xml:space="preserve"> project of a teacher who is part of the T-SEDA development team. Both examples include supporting notes (in the right-hand column) to show the key points and questions that underpinned each case ‘story’. </w:t>
      </w:r>
      <w:r w:rsidRPr="002D0F66">
        <w:rPr>
          <w:rFonts w:ascii="Calibri" w:eastAsia="Calibri" w:hAnsi="Calibri" w:cs="Calibri"/>
          <w:color w:val="000000"/>
        </w:rPr>
        <w:t xml:space="preserve">A blank form </w:t>
      </w:r>
      <w:r w:rsidR="002D0F66" w:rsidRPr="002D0F66">
        <w:rPr>
          <w:noProof/>
          <w:sz w:val="26"/>
          <w:szCs w:val="26"/>
          <w:lang w:eastAsia="en-GB"/>
        </w:rPr>
        <w:drawing>
          <wp:inline distT="114300" distB="114300" distL="114300" distR="114300" wp14:anchorId="7E515B75" wp14:editId="122E814E">
            <wp:extent cx="190500" cy="190500"/>
            <wp:effectExtent l="0" t="0" r="0" b="0"/>
            <wp:docPr id="61"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26"/>
                    <a:srcRect/>
                    <a:stretch>
                      <a:fillRect/>
                    </a:stretch>
                  </pic:blipFill>
                  <pic:spPr>
                    <a:xfrm>
                      <a:off x="0" y="0"/>
                      <a:ext cx="190500" cy="190500"/>
                    </a:xfrm>
                    <a:prstGeom prst="rect">
                      <a:avLst/>
                    </a:prstGeom>
                    <a:ln/>
                  </pic:spPr>
                </pic:pic>
              </a:graphicData>
            </a:graphic>
          </wp:inline>
        </w:drawing>
      </w:r>
      <w:r w:rsidR="002D0F66" w:rsidRPr="002D0F66">
        <w:rPr>
          <w:rFonts w:ascii="Calibri" w:eastAsia="Calibri" w:hAnsi="Calibri" w:cs="Calibri"/>
          <w:color w:val="000000"/>
        </w:rPr>
        <w:t xml:space="preserve"> </w:t>
      </w:r>
      <w:r w:rsidRPr="002D0F66">
        <w:rPr>
          <w:rFonts w:ascii="Calibri" w:eastAsia="Calibri" w:hAnsi="Calibri" w:cs="Calibri"/>
          <w:color w:val="000000"/>
        </w:rPr>
        <w:t>is included in</w:t>
      </w:r>
      <w:r w:rsidR="00832403" w:rsidRPr="002D0F66">
        <w:rPr>
          <w:rFonts w:ascii="Calibri" w:eastAsia="Calibri" w:hAnsi="Calibri" w:cs="Calibri"/>
          <w:color w:val="000000"/>
        </w:rPr>
        <w:t xml:space="preserve"> our online resources</w:t>
      </w:r>
      <w:r>
        <w:rPr>
          <w:rFonts w:ascii="Calibri" w:eastAsia="Calibri" w:hAnsi="Calibri" w:cs="Calibri"/>
          <w:color w:val="000000"/>
        </w:rPr>
        <w:t xml:space="preserve"> for developing your own worked examples. A concise worked example can also be a very effective way of sharing investigation findings with colleagues. These would also be very useful to add to the T-SEDA pack for others to read. </w:t>
      </w:r>
      <w:r w:rsidR="00AB5F47">
        <w:rPr>
          <w:rFonts w:ascii="Calibri" w:eastAsia="Calibri" w:hAnsi="Calibri" w:cs="Calibri"/>
          <w:color w:val="000000"/>
        </w:rPr>
        <w:t>(The examples are quite detailed and this is not always necessary.)</w:t>
      </w:r>
    </w:p>
    <w:p w14:paraId="5873D436" w14:textId="77777777" w:rsidR="00A213ED" w:rsidRPr="002D0F66" w:rsidRDefault="00A213ED">
      <w:pPr>
        <w:pBdr>
          <w:top w:val="nil"/>
          <w:left w:val="nil"/>
          <w:bottom w:val="nil"/>
          <w:right w:val="nil"/>
          <w:between w:val="nil"/>
        </w:pBdr>
        <w:spacing w:line="276" w:lineRule="auto"/>
        <w:jc w:val="both"/>
        <w:rPr>
          <w:rFonts w:ascii="Calibri" w:eastAsia="Calibri" w:hAnsi="Calibri" w:cs="Calibri"/>
          <w:color w:val="000000"/>
          <w:sz w:val="16"/>
          <w:szCs w:val="16"/>
        </w:rPr>
      </w:pPr>
    </w:p>
    <w:p w14:paraId="6EA10D35" w14:textId="77777777" w:rsidR="00A213ED" w:rsidRDefault="00A213ED">
      <w:pPr>
        <w:pBdr>
          <w:top w:val="nil"/>
          <w:left w:val="nil"/>
          <w:bottom w:val="nil"/>
          <w:right w:val="nil"/>
          <w:between w:val="nil"/>
        </w:pBdr>
        <w:ind w:left="360"/>
        <w:rPr>
          <w:rFonts w:ascii="Calibri" w:eastAsia="Calibri" w:hAnsi="Calibri" w:cs="Calibri"/>
          <w:color w:val="000000"/>
        </w:rPr>
      </w:pPr>
    </w:p>
    <w:tbl>
      <w:tblPr>
        <w:tblStyle w:val="af6"/>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0"/>
        <w:gridCol w:w="4391"/>
      </w:tblGrid>
      <w:tr w:rsidR="00A213ED" w14:paraId="20069F09" w14:textId="77777777">
        <w:tc>
          <w:tcPr>
            <w:tcW w:w="10210" w:type="dxa"/>
          </w:tcPr>
          <w:p w14:paraId="3384922E" w14:textId="77777777" w:rsidR="00A213ED" w:rsidRPr="00712B5F" w:rsidRDefault="007B4FB5">
            <w:pPr>
              <w:pBdr>
                <w:top w:val="nil"/>
                <w:left w:val="nil"/>
                <w:bottom w:val="nil"/>
                <w:right w:val="nil"/>
                <w:between w:val="nil"/>
              </w:pBdr>
              <w:spacing w:before="200" w:line="276" w:lineRule="auto"/>
              <w:ind w:left="-33"/>
              <w:contextualSpacing w:val="0"/>
              <w:rPr>
                <w:rFonts w:ascii="Calibri" w:eastAsia="Calibri" w:hAnsi="Calibri" w:cs="Calibri"/>
                <w:color w:val="000000"/>
                <w:sz w:val="28"/>
                <w:szCs w:val="28"/>
              </w:rPr>
            </w:pPr>
            <w:r w:rsidRPr="00712B5F">
              <w:rPr>
                <w:rFonts w:ascii="Calibri" w:eastAsia="Calibri" w:hAnsi="Calibri" w:cs="Calibri"/>
                <w:b/>
                <w:color w:val="000000"/>
                <w:sz w:val="28"/>
                <w:szCs w:val="28"/>
              </w:rPr>
              <w:t xml:space="preserve"> Case Study 1: Inquiring about equity in student participation in dialogue</w:t>
            </w:r>
          </w:p>
        </w:tc>
        <w:tc>
          <w:tcPr>
            <w:tcW w:w="4391" w:type="dxa"/>
          </w:tcPr>
          <w:p w14:paraId="7FE8C626" w14:textId="77777777" w:rsidR="00A213ED" w:rsidRPr="00712B5F" w:rsidRDefault="007B4FB5">
            <w:pPr>
              <w:pBdr>
                <w:top w:val="nil"/>
                <w:left w:val="nil"/>
                <w:bottom w:val="nil"/>
                <w:right w:val="nil"/>
                <w:between w:val="nil"/>
              </w:pBdr>
              <w:spacing w:before="200" w:line="276" w:lineRule="auto"/>
              <w:contextualSpacing w:val="0"/>
              <w:jc w:val="center"/>
              <w:rPr>
                <w:rFonts w:ascii="Calibri" w:eastAsia="Calibri" w:hAnsi="Calibri" w:cs="Calibri"/>
                <w:color w:val="000000"/>
                <w:sz w:val="28"/>
                <w:szCs w:val="28"/>
              </w:rPr>
            </w:pPr>
            <w:r w:rsidRPr="00712B5F">
              <w:rPr>
                <w:rFonts w:ascii="Calibri" w:eastAsia="Calibri" w:hAnsi="Calibri" w:cs="Calibri"/>
                <w:b/>
                <w:color w:val="000000"/>
                <w:sz w:val="28"/>
                <w:szCs w:val="28"/>
              </w:rPr>
              <w:t>Points and questions</w:t>
            </w:r>
          </w:p>
        </w:tc>
      </w:tr>
      <w:tr w:rsidR="00A213ED" w14:paraId="4EA2ACC9" w14:textId="77777777">
        <w:tc>
          <w:tcPr>
            <w:tcW w:w="10210" w:type="dxa"/>
          </w:tcPr>
          <w:p w14:paraId="390FE03B" w14:textId="77777777" w:rsidR="00A213ED" w:rsidRDefault="007B4FB5">
            <w:pPr>
              <w:pBdr>
                <w:top w:val="nil"/>
                <w:left w:val="nil"/>
                <w:bottom w:val="nil"/>
                <w:right w:val="nil"/>
                <w:between w:val="nil"/>
              </w:pBdr>
              <w:spacing w:before="200" w:line="276" w:lineRule="auto"/>
              <w:ind w:left="-33"/>
              <w:contextualSpacing w:val="0"/>
              <w:rPr>
                <w:rFonts w:ascii="Calibri" w:eastAsia="Calibri" w:hAnsi="Calibri" w:cs="Calibri"/>
                <w:b/>
                <w:color w:val="000000"/>
              </w:rPr>
            </w:pPr>
            <w:r>
              <w:rPr>
                <w:rFonts w:ascii="Calibri" w:eastAsia="Calibri" w:hAnsi="Calibri" w:cs="Calibri"/>
                <w:b/>
              </w:rPr>
              <w:t>Teacher: Michelle (Year 5)</w:t>
            </w:r>
          </w:p>
        </w:tc>
        <w:tc>
          <w:tcPr>
            <w:tcW w:w="4391" w:type="dxa"/>
          </w:tcPr>
          <w:p w14:paraId="311A079C" w14:textId="77777777" w:rsidR="00A213ED" w:rsidRDefault="007B4FB5">
            <w:pPr>
              <w:numPr>
                <w:ilvl w:val="0"/>
                <w:numId w:val="8"/>
              </w:numPr>
              <w:spacing w:before="200" w:line="276" w:lineRule="auto"/>
              <w:ind w:hanging="360"/>
              <w:contextualSpacing w:val="0"/>
              <w:rPr>
                <w:rFonts w:ascii="Calibri" w:eastAsia="Calibri" w:hAnsi="Calibri" w:cs="Calibri"/>
                <w:i/>
              </w:rPr>
            </w:pPr>
            <w:r>
              <w:rPr>
                <w:rFonts w:ascii="Calibri" w:eastAsia="Calibri" w:hAnsi="Calibri" w:cs="Calibri"/>
                <w:i/>
              </w:rPr>
              <w:t>Name of teacher, age group</w:t>
            </w:r>
          </w:p>
        </w:tc>
      </w:tr>
      <w:tr w:rsidR="00A213ED" w14:paraId="20D5AE4A" w14:textId="77777777">
        <w:tc>
          <w:tcPr>
            <w:tcW w:w="10210" w:type="dxa"/>
          </w:tcPr>
          <w:p w14:paraId="51CB6EF0" w14:textId="46267C52" w:rsidR="00A213ED" w:rsidRDefault="00326715">
            <w:pPr>
              <w:pBdr>
                <w:top w:val="nil"/>
                <w:left w:val="nil"/>
                <w:bottom w:val="nil"/>
                <w:right w:val="nil"/>
                <w:between w:val="nil"/>
              </w:pBdr>
              <w:spacing w:before="200" w:line="276" w:lineRule="auto"/>
              <w:contextualSpacing w:val="0"/>
              <w:rPr>
                <w:rFonts w:ascii="Calibri" w:eastAsia="Calibri" w:hAnsi="Calibri" w:cs="Calibri"/>
                <w:color w:val="000000"/>
              </w:rPr>
            </w:pPr>
            <w:r>
              <w:rPr>
                <w:rFonts w:ascii="Calibri" w:eastAsia="Calibri" w:hAnsi="Calibri" w:cs="Calibri"/>
                <w:b/>
                <w:color w:val="000000"/>
              </w:rPr>
              <w:t>Inquir</w:t>
            </w:r>
            <w:r w:rsidR="007B4FB5">
              <w:rPr>
                <w:rFonts w:ascii="Calibri" w:eastAsia="Calibri" w:hAnsi="Calibri" w:cs="Calibri"/>
                <w:b/>
                <w:color w:val="000000"/>
              </w:rPr>
              <w:t>y:</w:t>
            </w:r>
            <w:r w:rsidR="007B4FB5">
              <w:rPr>
                <w:rFonts w:ascii="Calibri" w:eastAsia="Calibri" w:hAnsi="Calibri" w:cs="Calibri"/>
                <w:color w:val="000000"/>
              </w:rPr>
              <w:t xml:space="preserve"> </w:t>
            </w:r>
            <w:r w:rsidR="007B4FB5">
              <w:rPr>
                <w:rFonts w:ascii="Calibri" w:eastAsia="Calibri" w:hAnsi="Calibri" w:cs="Calibri"/>
              </w:rPr>
              <w:t>I</w:t>
            </w:r>
            <w:r w:rsidR="007B4FB5">
              <w:rPr>
                <w:rFonts w:ascii="Calibri" w:eastAsia="Calibri" w:hAnsi="Calibri" w:cs="Calibri"/>
                <w:color w:val="000000"/>
              </w:rPr>
              <w:t xml:space="preserve"> wanted to find out about children’s participation in reasoning in </w:t>
            </w:r>
            <w:r w:rsidR="007B4FB5">
              <w:rPr>
                <w:rFonts w:ascii="Calibri" w:eastAsia="Calibri" w:hAnsi="Calibri" w:cs="Calibri"/>
              </w:rPr>
              <w:t>my</w:t>
            </w:r>
            <w:r w:rsidR="007B4FB5">
              <w:rPr>
                <w:rFonts w:ascii="Calibri" w:eastAsia="Calibri" w:hAnsi="Calibri" w:cs="Calibri"/>
                <w:color w:val="000000"/>
              </w:rPr>
              <w:t xml:space="preserve"> science lessons. </w:t>
            </w:r>
            <w:r w:rsidR="007B4FB5">
              <w:rPr>
                <w:rFonts w:ascii="Calibri" w:eastAsia="Calibri" w:hAnsi="Calibri" w:cs="Calibri"/>
              </w:rPr>
              <w:t xml:space="preserve">My students and I </w:t>
            </w:r>
            <w:r w:rsidR="007B4FB5">
              <w:rPr>
                <w:rFonts w:ascii="Calibri" w:eastAsia="Calibri" w:hAnsi="Calibri" w:cs="Calibri"/>
                <w:color w:val="000000"/>
              </w:rPr>
              <w:t xml:space="preserve">had previously established the ground rules for productive talk during groupwork, and my </w:t>
            </w:r>
            <w:r w:rsidR="007B4FB5">
              <w:rPr>
                <w:rFonts w:ascii="Calibri" w:eastAsia="Calibri" w:hAnsi="Calibri" w:cs="Calibri"/>
              </w:rPr>
              <w:t>overall</w:t>
            </w:r>
            <w:r w:rsidR="007B4FB5">
              <w:rPr>
                <w:rFonts w:ascii="Calibri" w:eastAsia="Calibri" w:hAnsi="Calibri" w:cs="Calibri"/>
                <w:color w:val="000000"/>
              </w:rPr>
              <w:t xml:space="preserve"> impression is </w:t>
            </w:r>
            <w:r w:rsidR="007B4FB5">
              <w:rPr>
                <w:rFonts w:ascii="Calibri" w:eastAsia="Calibri" w:hAnsi="Calibri" w:cs="Calibri"/>
              </w:rPr>
              <w:t xml:space="preserve">that </w:t>
            </w:r>
            <w:r w:rsidR="007B4FB5">
              <w:rPr>
                <w:rFonts w:ascii="Calibri" w:eastAsia="Calibri" w:hAnsi="Calibri" w:cs="Calibri"/>
                <w:color w:val="000000"/>
              </w:rPr>
              <w:t xml:space="preserve">the children were responding well. My concern, however, </w:t>
            </w:r>
            <w:r w:rsidR="007B4FB5">
              <w:rPr>
                <w:rFonts w:ascii="Calibri" w:eastAsia="Calibri" w:hAnsi="Calibri" w:cs="Calibri"/>
              </w:rPr>
              <w:t>was</w:t>
            </w:r>
            <w:r w:rsidR="007B4FB5">
              <w:rPr>
                <w:rFonts w:ascii="Calibri" w:eastAsia="Calibri" w:hAnsi="Calibri" w:cs="Calibri"/>
                <w:color w:val="000000"/>
              </w:rPr>
              <w:t xml:space="preserve"> that I got the sense that some individual children </w:t>
            </w:r>
            <w:r w:rsidR="007B4FB5">
              <w:rPr>
                <w:rFonts w:ascii="Calibri" w:eastAsia="Calibri" w:hAnsi="Calibri" w:cs="Calibri"/>
              </w:rPr>
              <w:t>were being</w:t>
            </w:r>
            <w:r w:rsidR="007B4FB5">
              <w:rPr>
                <w:rFonts w:ascii="Calibri" w:eastAsia="Calibri" w:hAnsi="Calibri" w:cs="Calibri"/>
                <w:color w:val="000000"/>
              </w:rPr>
              <w:t xml:space="preserve"> marginalised or excluded from the group discussions, while others </w:t>
            </w:r>
            <w:r w:rsidR="007B4FB5">
              <w:rPr>
                <w:rFonts w:ascii="Calibri" w:eastAsia="Calibri" w:hAnsi="Calibri" w:cs="Calibri"/>
              </w:rPr>
              <w:t>were</w:t>
            </w:r>
            <w:r w:rsidR="007B4FB5">
              <w:rPr>
                <w:rFonts w:ascii="Calibri" w:eastAsia="Calibri" w:hAnsi="Calibri" w:cs="Calibri"/>
                <w:color w:val="000000"/>
              </w:rPr>
              <w:t xml:space="preserve"> talking a great deal without listening to other ideas. </w:t>
            </w:r>
            <w:r w:rsidR="007B4FB5">
              <w:rPr>
                <w:rFonts w:ascii="Calibri" w:eastAsia="Calibri" w:hAnsi="Calibri" w:cs="Calibri"/>
              </w:rPr>
              <w:t>This is not what I intended and so I</w:t>
            </w:r>
            <w:r w:rsidR="007B4FB5">
              <w:rPr>
                <w:rFonts w:ascii="Calibri" w:eastAsia="Calibri" w:hAnsi="Calibri" w:cs="Calibri"/>
                <w:color w:val="000000"/>
              </w:rPr>
              <w:t xml:space="preserve"> decided to find out whether the students participate equitably in the dialogue during science groupwork. </w:t>
            </w:r>
            <w:r w:rsidR="007B4FB5">
              <w:rPr>
                <w:rFonts w:ascii="Calibri" w:eastAsia="Calibri" w:hAnsi="Calibri" w:cs="Calibri"/>
              </w:rPr>
              <w:t>I also</w:t>
            </w:r>
            <w:r w:rsidR="007B4FB5">
              <w:rPr>
                <w:rFonts w:ascii="Calibri" w:eastAsia="Calibri" w:hAnsi="Calibri" w:cs="Calibri"/>
                <w:color w:val="000000"/>
              </w:rPr>
              <w:t xml:space="preserve"> wanted to see if there were any </w:t>
            </w:r>
            <w:r w:rsidR="007B4FB5">
              <w:rPr>
                <w:rFonts w:ascii="Calibri" w:eastAsia="Calibri" w:hAnsi="Calibri" w:cs="Calibri"/>
              </w:rPr>
              <w:t>clear</w:t>
            </w:r>
            <w:r w:rsidR="007B4FB5">
              <w:rPr>
                <w:rFonts w:ascii="Calibri" w:eastAsia="Calibri" w:hAnsi="Calibri" w:cs="Calibri"/>
                <w:color w:val="000000"/>
              </w:rPr>
              <w:t xml:space="preserve"> obstacles to the equitable participation, and any opportunities to intervene and enhance this. </w:t>
            </w:r>
          </w:p>
          <w:p w14:paraId="38430C3F" w14:textId="573A6D5D" w:rsidR="00A213ED" w:rsidRDefault="007B4FB5" w:rsidP="00712B5F">
            <w:pPr>
              <w:pBdr>
                <w:top w:val="nil"/>
                <w:left w:val="nil"/>
                <w:bottom w:val="nil"/>
                <w:right w:val="nil"/>
                <w:between w:val="nil"/>
              </w:pBdr>
              <w:spacing w:before="200" w:line="276" w:lineRule="auto"/>
              <w:contextualSpacing w:val="0"/>
              <w:rPr>
                <w:rFonts w:ascii="Calibri" w:eastAsia="Calibri" w:hAnsi="Calibri" w:cs="Calibri"/>
                <w:color w:val="000000"/>
              </w:rPr>
            </w:pPr>
            <w:r>
              <w:rPr>
                <w:rFonts w:ascii="Calibri" w:eastAsia="Calibri" w:hAnsi="Calibri" w:cs="Calibri"/>
                <w:color w:val="000000"/>
              </w:rPr>
              <w:t>I decided to focus on just two aspects of dialogue to mak</w:t>
            </w:r>
            <w:r>
              <w:rPr>
                <w:rFonts w:ascii="Calibri" w:eastAsia="Calibri" w:hAnsi="Calibri" w:cs="Calibri"/>
              </w:rPr>
              <w:t>e things manageable</w:t>
            </w:r>
            <w:r>
              <w:rPr>
                <w:rFonts w:ascii="Calibri" w:eastAsia="Calibri" w:hAnsi="Calibri" w:cs="Calibri"/>
                <w:color w:val="000000"/>
              </w:rPr>
              <w:t>. I selected RE (reasoning) because it</w:t>
            </w:r>
            <w:r>
              <w:rPr>
                <w:rFonts w:ascii="Calibri" w:eastAsia="Calibri" w:hAnsi="Calibri" w:cs="Calibri"/>
              </w:rPr>
              <w:t xml:space="preserve"> was relevant to the science learning objectives; </w:t>
            </w:r>
            <w:r w:rsidR="001C0B63">
              <w:rPr>
                <w:rFonts w:ascii="Calibri" w:eastAsia="Calibri" w:hAnsi="Calibri" w:cs="Calibri"/>
                <w:color w:val="000000"/>
              </w:rPr>
              <w:t>and BI (</w:t>
            </w:r>
            <w:r>
              <w:rPr>
                <w:rFonts w:ascii="Calibri" w:eastAsia="Calibri" w:hAnsi="Calibri" w:cs="Calibri"/>
                <w:color w:val="000000"/>
              </w:rPr>
              <w:t>building on</w:t>
            </w:r>
            <w:r w:rsidR="001C0B63">
              <w:rPr>
                <w:rFonts w:ascii="Calibri" w:eastAsia="Calibri" w:hAnsi="Calibri" w:cs="Calibri"/>
                <w:color w:val="000000"/>
              </w:rPr>
              <w:t xml:space="preserve"> ideas</w:t>
            </w:r>
            <w:r>
              <w:rPr>
                <w:rFonts w:ascii="Calibri" w:eastAsia="Calibri" w:hAnsi="Calibri" w:cs="Calibri"/>
                <w:color w:val="000000"/>
              </w:rPr>
              <w:t>) because I wanted to</w:t>
            </w:r>
            <w:r>
              <w:rPr>
                <w:rFonts w:ascii="Calibri" w:eastAsia="Calibri" w:hAnsi="Calibri" w:cs="Calibri"/>
              </w:rPr>
              <w:t xml:space="preserve"> see </w:t>
            </w:r>
            <w:r>
              <w:rPr>
                <w:rFonts w:ascii="Calibri" w:eastAsia="Calibri" w:hAnsi="Calibri" w:cs="Calibri"/>
                <w:color w:val="000000"/>
              </w:rPr>
              <w:t xml:space="preserve">how the children responded to each other and took account of different ideas in their discussion. </w:t>
            </w:r>
          </w:p>
        </w:tc>
        <w:tc>
          <w:tcPr>
            <w:tcW w:w="4391" w:type="dxa"/>
          </w:tcPr>
          <w:p w14:paraId="7F39A3E0" w14:textId="77777777" w:rsidR="00A213ED" w:rsidRDefault="007B4FB5">
            <w:pPr>
              <w:numPr>
                <w:ilvl w:val="0"/>
                <w:numId w:val="8"/>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General investigative purpose</w:t>
            </w:r>
          </w:p>
          <w:p w14:paraId="6150C428" w14:textId="77777777" w:rsidR="00A213ED" w:rsidRDefault="007B4FB5">
            <w:pPr>
              <w:numPr>
                <w:ilvl w:val="0"/>
                <w:numId w:val="8"/>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Existing dialogic conditions, previous actions and general evaluation of the starting point</w:t>
            </w:r>
          </w:p>
          <w:p w14:paraId="72820F11" w14:textId="77777777" w:rsidR="00A213ED" w:rsidRDefault="007B4FB5">
            <w:pPr>
              <w:numPr>
                <w:ilvl w:val="0"/>
                <w:numId w:val="8"/>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Specific concerns and investigative focus, and inquiry question(s)</w:t>
            </w:r>
          </w:p>
          <w:p w14:paraId="0288E588" w14:textId="77777777" w:rsidR="00A213ED" w:rsidRDefault="007B4FB5">
            <w:pPr>
              <w:numPr>
                <w:ilvl w:val="0"/>
                <w:numId w:val="8"/>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Intended/hoped for outcomes</w:t>
            </w:r>
          </w:p>
          <w:p w14:paraId="58DA4AAD" w14:textId="77777777" w:rsidR="00A213ED" w:rsidRDefault="007B4FB5">
            <w:pPr>
              <w:numPr>
                <w:ilvl w:val="0"/>
                <w:numId w:val="8"/>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 xml:space="preserve">Focusing and managing the investigation </w:t>
            </w:r>
          </w:p>
          <w:p w14:paraId="496FB880" w14:textId="77777777" w:rsidR="00A213ED" w:rsidRDefault="007B4FB5">
            <w:pPr>
              <w:numPr>
                <w:ilvl w:val="1"/>
                <w:numId w:val="8"/>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Which aspects of dialogue and why?</w:t>
            </w:r>
          </w:p>
          <w:p w14:paraId="5E05D553" w14:textId="77777777" w:rsidR="00A213ED" w:rsidRDefault="007B4FB5">
            <w:pPr>
              <w:numPr>
                <w:ilvl w:val="1"/>
                <w:numId w:val="8"/>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Practical issues</w:t>
            </w:r>
          </w:p>
        </w:tc>
      </w:tr>
      <w:tr w:rsidR="00A213ED" w14:paraId="5DB91A6E" w14:textId="77777777">
        <w:tc>
          <w:tcPr>
            <w:tcW w:w="10210" w:type="dxa"/>
          </w:tcPr>
          <w:p w14:paraId="408C1E41" w14:textId="3E2868D8" w:rsidR="00A213ED" w:rsidRDefault="007B4FB5">
            <w:pPr>
              <w:pBdr>
                <w:top w:val="nil"/>
                <w:left w:val="nil"/>
                <w:bottom w:val="nil"/>
                <w:right w:val="nil"/>
                <w:between w:val="nil"/>
              </w:pBdr>
              <w:spacing w:before="200" w:line="276" w:lineRule="auto"/>
              <w:contextualSpacing w:val="0"/>
              <w:rPr>
                <w:rFonts w:ascii="Calibri" w:eastAsia="Calibri" w:hAnsi="Calibri" w:cs="Calibri"/>
                <w:color w:val="000000"/>
              </w:rPr>
            </w:pPr>
            <w:r>
              <w:rPr>
                <w:rFonts w:ascii="Calibri" w:eastAsia="Calibri" w:hAnsi="Calibri" w:cs="Calibri"/>
                <w:b/>
                <w:color w:val="000000"/>
              </w:rPr>
              <w:lastRenderedPageBreak/>
              <w:t>Method:</w:t>
            </w:r>
            <w:r>
              <w:rPr>
                <w:rFonts w:ascii="Calibri" w:eastAsia="Calibri" w:hAnsi="Calibri" w:cs="Calibri"/>
                <w:color w:val="000000"/>
              </w:rPr>
              <w:t xml:space="preserve"> </w:t>
            </w:r>
            <w:r>
              <w:rPr>
                <w:rFonts w:ascii="Calibri" w:eastAsia="Calibri" w:hAnsi="Calibri" w:cs="Calibri"/>
              </w:rPr>
              <w:t>I</w:t>
            </w:r>
            <w:r>
              <w:rPr>
                <w:rFonts w:ascii="Calibri" w:eastAsia="Calibri" w:hAnsi="Calibri" w:cs="Calibri"/>
                <w:color w:val="000000"/>
              </w:rPr>
              <w:t xml:space="preserve"> decided to use </w:t>
            </w:r>
            <w:r w:rsidR="00326715">
              <w:rPr>
                <w:rFonts w:ascii="Calibri" w:eastAsia="Calibri" w:hAnsi="Calibri" w:cs="Calibri"/>
                <w:color w:val="000000"/>
              </w:rPr>
              <w:t xml:space="preserve">the T-SEDA </w:t>
            </w:r>
            <w:r>
              <w:rPr>
                <w:rFonts w:ascii="Calibri" w:eastAsia="Calibri" w:hAnsi="Calibri" w:cs="Calibri"/>
                <w:color w:val="000000"/>
              </w:rPr>
              <w:t>time sampling</w:t>
            </w:r>
            <w:r>
              <w:rPr>
                <w:rFonts w:ascii="Calibri" w:eastAsia="Calibri" w:hAnsi="Calibri" w:cs="Calibri"/>
              </w:rPr>
              <w:t xml:space="preserve"> </w:t>
            </w:r>
            <w:r w:rsidR="00326715">
              <w:rPr>
                <w:rFonts w:ascii="Calibri" w:eastAsia="Calibri" w:hAnsi="Calibri" w:cs="Calibri"/>
              </w:rPr>
              <w:t>tool</w:t>
            </w:r>
            <w:r>
              <w:rPr>
                <w:rFonts w:ascii="Calibri" w:eastAsia="Calibri" w:hAnsi="Calibri" w:cs="Calibri"/>
                <w:color w:val="000000"/>
              </w:rPr>
              <w:t xml:space="preserve">. </w:t>
            </w:r>
            <w:r>
              <w:rPr>
                <w:rFonts w:ascii="Calibri" w:eastAsia="Calibri" w:hAnsi="Calibri" w:cs="Calibri"/>
              </w:rPr>
              <w:t>I did have</w:t>
            </w:r>
            <w:r>
              <w:rPr>
                <w:rFonts w:ascii="Calibri" w:eastAsia="Calibri" w:hAnsi="Calibri" w:cs="Calibri"/>
                <w:color w:val="000000"/>
              </w:rPr>
              <w:t xml:space="preserve"> some previous experience in systematic classroom observation, so </w:t>
            </w:r>
            <w:r>
              <w:rPr>
                <w:rFonts w:ascii="Calibri" w:eastAsia="Calibri" w:hAnsi="Calibri" w:cs="Calibri"/>
              </w:rPr>
              <w:t>I felt that using</w:t>
            </w:r>
            <w:r>
              <w:rPr>
                <w:rFonts w:ascii="Calibri" w:eastAsia="Calibri" w:hAnsi="Calibri" w:cs="Calibri"/>
                <w:color w:val="000000"/>
              </w:rPr>
              <w:t xml:space="preserve"> time</w:t>
            </w:r>
            <w:r w:rsidR="00CD61D0">
              <w:rPr>
                <w:rFonts w:ascii="Calibri" w:eastAsia="Calibri" w:hAnsi="Calibri" w:cs="Calibri"/>
                <w:color w:val="000000"/>
              </w:rPr>
              <w:t xml:space="preserve"> </w:t>
            </w:r>
            <w:r>
              <w:rPr>
                <w:rFonts w:ascii="Calibri" w:eastAsia="Calibri" w:hAnsi="Calibri" w:cs="Calibri"/>
                <w:color w:val="000000"/>
              </w:rPr>
              <w:t xml:space="preserve">sampling reasonably </w:t>
            </w:r>
            <w:r>
              <w:rPr>
                <w:rFonts w:ascii="Calibri" w:eastAsia="Calibri" w:hAnsi="Calibri" w:cs="Calibri"/>
              </w:rPr>
              <w:t>well was possible and I could take advantage of the more</w:t>
            </w:r>
            <w:r>
              <w:rPr>
                <w:rFonts w:ascii="Calibri" w:eastAsia="Calibri" w:hAnsi="Calibri" w:cs="Calibri"/>
                <w:color w:val="000000"/>
              </w:rPr>
              <w:t xml:space="preserve"> rigorous </w:t>
            </w:r>
            <w:r>
              <w:rPr>
                <w:rFonts w:ascii="Calibri" w:eastAsia="Calibri" w:hAnsi="Calibri" w:cs="Calibri"/>
              </w:rPr>
              <w:t>system to pick up more subtle aspects of talk that I could otherwise overlook</w:t>
            </w:r>
            <w:r>
              <w:rPr>
                <w:rFonts w:ascii="Calibri" w:eastAsia="Calibri" w:hAnsi="Calibri" w:cs="Calibri"/>
                <w:color w:val="000000"/>
              </w:rPr>
              <w:t xml:space="preserve">. </w:t>
            </w:r>
            <w:r>
              <w:rPr>
                <w:rFonts w:ascii="Calibri" w:eastAsia="Calibri" w:hAnsi="Calibri" w:cs="Calibri"/>
              </w:rPr>
              <w:t>Because I had</w:t>
            </w:r>
            <w:r>
              <w:rPr>
                <w:rFonts w:ascii="Calibri" w:eastAsia="Calibri" w:hAnsi="Calibri" w:cs="Calibri"/>
                <w:color w:val="000000"/>
              </w:rPr>
              <w:t xml:space="preserve"> </w:t>
            </w:r>
            <w:r>
              <w:rPr>
                <w:rFonts w:ascii="Calibri" w:eastAsia="Calibri" w:hAnsi="Calibri" w:cs="Calibri"/>
              </w:rPr>
              <w:t>a</w:t>
            </w:r>
            <w:r>
              <w:rPr>
                <w:rFonts w:ascii="Calibri" w:eastAsia="Calibri" w:hAnsi="Calibri" w:cs="Calibri"/>
                <w:color w:val="000000"/>
              </w:rPr>
              <w:t xml:space="preserve"> student teacher </w:t>
            </w:r>
            <w:r>
              <w:rPr>
                <w:rFonts w:ascii="Calibri" w:eastAsia="Calibri" w:hAnsi="Calibri" w:cs="Calibri"/>
              </w:rPr>
              <w:t>assisting me in the classroom in</w:t>
            </w:r>
            <w:r>
              <w:rPr>
                <w:rFonts w:ascii="Calibri" w:eastAsia="Calibri" w:hAnsi="Calibri" w:cs="Calibri"/>
                <w:color w:val="000000"/>
              </w:rPr>
              <w:t xml:space="preserve"> two forthcoming science lessons, I </w:t>
            </w:r>
            <w:r>
              <w:rPr>
                <w:rFonts w:ascii="Calibri" w:eastAsia="Calibri" w:hAnsi="Calibri" w:cs="Calibri"/>
              </w:rPr>
              <w:t>knew I would have the chance to</w:t>
            </w:r>
            <w:r>
              <w:rPr>
                <w:rFonts w:ascii="Calibri" w:eastAsia="Calibri" w:hAnsi="Calibri" w:cs="Calibri"/>
                <w:color w:val="000000"/>
              </w:rPr>
              <w:t xml:space="preserve"> devote some of </w:t>
            </w:r>
            <w:r>
              <w:rPr>
                <w:rFonts w:ascii="Calibri" w:eastAsia="Calibri" w:hAnsi="Calibri" w:cs="Calibri"/>
              </w:rPr>
              <w:t>my</w:t>
            </w:r>
            <w:r>
              <w:rPr>
                <w:rFonts w:ascii="Calibri" w:eastAsia="Calibri" w:hAnsi="Calibri" w:cs="Calibri"/>
                <w:color w:val="000000"/>
              </w:rPr>
              <w:t xml:space="preserve"> own time to detailed ‘live’ observation. </w:t>
            </w:r>
          </w:p>
          <w:p w14:paraId="5A71877E" w14:textId="77777777" w:rsidR="00A213ED" w:rsidRDefault="007B4FB5">
            <w:pPr>
              <w:pBdr>
                <w:top w:val="nil"/>
                <w:left w:val="nil"/>
                <w:bottom w:val="nil"/>
                <w:right w:val="nil"/>
                <w:between w:val="nil"/>
              </w:pBdr>
              <w:spacing w:before="200" w:line="276" w:lineRule="auto"/>
              <w:contextualSpacing w:val="0"/>
              <w:rPr>
                <w:rFonts w:ascii="Calibri" w:eastAsia="Calibri" w:hAnsi="Calibri" w:cs="Calibri"/>
                <w:color w:val="000000"/>
              </w:rPr>
            </w:pPr>
            <w:r>
              <w:rPr>
                <w:rFonts w:ascii="Calibri" w:eastAsia="Calibri" w:hAnsi="Calibri" w:cs="Calibri"/>
                <w:color w:val="222222"/>
              </w:rPr>
              <w:t>The lessons focused on the anatomy of the flower, with associated group tasks. For instance, one task involved the children working together to label the parts of a flower. They dissected real flowers as well as working on the interactive whiteboard following a sequence of guided questioning.</w:t>
            </w:r>
          </w:p>
          <w:p w14:paraId="5067CB7B" w14:textId="77777777" w:rsidR="00A213ED" w:rsidRDefault="00A213ED">
            <w:pPr>
              <w:pBdr>
                <w:top w:val="nil"/>
                <w:left w:val="nil"/>
                <w:bottom w:val="nil"/>
                <w:right w:val="nil"/>
                <w:between w:val="nil"/>
              </w:pBdr>
              <w:spacing w:line="276" w:lineRule="auto"/>
              <w:contextualSpacing w:val="0"/>
              <w:rPr>
                <w:rFonts w:ascii="Calibri" w:eastAsia="Calibri" w:hAnsi="Calibri" w:cs="Calibri"/>
                <w:color w:val="000000"/>
              </w:rPr>
            </w:pPr>
          </w:p>
          <w:p w14:paraId="54F54A09" w14:textId="789E8DB4" w:rsidR="00A213ED" w:rsidRDefault="007B4FB5" w:rsidP="001C0B63">
            <w:pPr>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rPr>
              <w:t>I chose</w:t>
            </w:r>
            <w:r>
              <w:rPr>
                <w:rFonts w:ascii="Calibri" w:eastAsia="Calibri" w:hAnsi="Calibri" w:cs="Calibri"/>
                <w:color w:val="000000"/>
              </w:rPr>
              <w:t xml:space="preserve"> two 10-minute slots when </w:t>
            </w:r>
            <w:r>
              <w:rPr>
                <w:rFonts w:ascii="Calibri" w:eastAsia="Calibri" w:hAnsi="Calibri" w:cs="Calibri"/>
              </w:rPr>
              <w:t>I</w:t>
            </w:r>
            <w:r>
              <w:rPr>
                <w:rFonts w:ascii="Calibri" w:eastAsia="Calibri" w:hAnsi="Calibri" w:cs="Calibri"/>
                <w:color w:val="000000"/>
              </w:rPr>
              <w:t xml:space="preserve"> could be </w:t>
            </w:r>
            <w:r>
              <w:rPr>
                <w:rFonts w:ascii="Calibri" w:eastAsia="Calibri" w:hAnsi="Calibri" w:cs="Calibri"/>
              </w:rPr>
              <w:t>observing students</w:t>
            </w:r>
            <w:r>
              <w:rPr>
                <w:rFonts w:ascii="Calibri" w:eastAsia="Calibri" w:hAnsi="Calibri" w:cs="Calibri"/>
                <w:color w:val="000000"/>
              </w:rPr>
              <w:t xml:space="preserve"> during the lesson and </w:t>
            </w:r>
            <w:r>
              <w:rPr>
                <w:rFonts w:ascii="Calibri" w:eastAsia="Calibri" w:hAnsi="Calibri" w:cs="Calibri"/>
              </w:rPr>
              <w:t>I</w:t>
            </w:r>
            <w:r>
              <w:rPr>
                <w:rFonts w:ascii="Calibri" w:eastAsia="Calibri" w:hAnsi="Calibri" w:cs="Calibri"/>
                <w:color w:val="000000"/>
              </w:rPr>
              <w:t xml:space="preserve"> printed</w:t>
            </w:r>
            <w:r>
              <w:rPr>
                <w:rFonts w:ascii="Calibri" w:eastAsia="Calibri" w:hAnsi="Calibri" w:cs="Calibri"/>
              </w:rPr>
              <w:t xml:space="preserve"> a</w:t>
            </w:r>
            <w:r>
              <w:rPr>
                <w:rFonts w:ascii="Calibri" w:eastAsia="Calibri" w:hAnsi="Calibri" w:cs="Calibri"/>
                <w:color w:val="000000"/>
              </w:rPr>
              <w:t xml:space="preserve"> copy of the </w:t>
            </w:r>
            <w:r w:rsidR="00326715">
              <w:rPr>
                <w:rFonts w:ascii="Calibri" w:eastAsia="Calibri" w:hAnsi="Calibri" w:cs="Calibri"/>
                <w:color w:val="000000"/>
              </w:rPr>
              <w:t xml:space="preserve">time sampling </w:t>
            </w:r>
            <w:r>
              <w:rPr>
                <w:rFonts w:ascii="Calibri" w:eastAsia="Calibri" w:hAnsi="Calibri" w:cs="Calibri"/>
              </w:rPr>
              <w:t>scheme and set up</w:t>
            </w:r>
            <w:r>
              <w:rPr>
                <w:rFonts w:ascii="Calibri" w:eastAsia="Calibri" w:hAnsi="Calibri" w:cs="Calibri"/>
                <w:color w:val="000000"/>
              </w:rPr>
              <w:t xml:space="preserve"> a timer on </w:t>
            </w:r>
            <w:r w:rsidR="00326715">
              <w:rPr>
                <w:rFonts w:ascii="Calibri" w:eastAsia="Calibri" w:hAnsi="Calibri" w:cs="Calibri"/>
                <w:color w:val="000000"/>
              </w:rPr>
              <w:t>my</w:t>
            </w:r>
            <w:r>
              <w:rPr>
                <w:rFonts w:ascii="Calibri" w:eastAsia="Calibri" w:hAnsi="Calibri" w:cs="Calibri"/>
                <w:color w:val="000000"/>
              </w:rPr>
              <w:t xml:space="preserve"> phone. </w:t>
            </w:r>
            <w:r>
              <w:rPr>
                <w:rFonts w:ascii="Calibri" w:eastAsia="Calibri" w:hAnsi="Calibri" w:cs="Calibri"/>
              </w:rPr>
              <w:t xml:space="preserve">During the chosen time-slots, I sat </w:t>
            </w:r>
            <w:r>
              <w:rPr>
                <w:rFonts w:ascii="Calibri" w:eastAsia="Calibri" w:hAnsi="Calibri" w:cs="Calibri"/>
                <w:color w:val="000000"/>
              </w:rPr>
              <w:t xml:space="preserve">close to the student group at a separate table. </w:t>
            </w:r>
            <w:r>
              <w:rPr>
                <w:rFonts w:ascii="Calibri" w:eastAsia="Calibri" w:hAnsi="Calibri" w:cs="Calibri"/>
              </w:rPr>
              <w:t>Following the instructions</w:t>
            </w:r>
            <w:r>
              <w:rPr>
                <w:rFonts w:ascii="Calibri" w:eastAsia="Calibri" w:hAnsi="Calibri" w:cs="Calibri"/>
                <w:color w:val="000000"/>
              </w:rPr>
              <w:t xml:space="preserve">, I used i.e. observation ‘windows’ of 1 minute and 40 seconds for close observation and simultaneous coding, followed by 20 seconds for resting. For each window </w:t>
            </w:r>
            <w:r>
              <w:rPr>
                <w:rFonts w:ascii="Calibri" w:eastAsia="Calibri" w:hAnsi="Calibri" w:cs="Calibri"/>
              </w:rPr>
              <w:t>I</w:t>
            </w:r>
            <w:r>
              <w:rPr>
                <w:rFonts w:ascii="Calibri" w:eastAsia="Calibri" w:hAnsi="Calibri" w:cs="Calibri"/>
                <w:color w:val="000000"/>
              </w:rPr>
              <w:t xml:space="preserve"> ticked the box when the identified student used Reasoning (R) or</w:t>
            </w:r>
            <w:r w:rsidR="00712B5F">
              <w:rPr>
                <w:rFonts w:ascii="Calibri" w:eastAsia="Calibri" w:hAnsi="Calibri" w:cs="Calibri"/>
                <w:color w:val="000000"/>
              </w:rPr>
              <w:t xml:space="preserve"> Build on ideas (B</w:t>
            </w:r>
            <w:r>
              <w:rPr>
                <w:rFonts w:ascii="Calibri" w:eastAsia="Calibri" w:hAnsi="Calibri" w:cs="Calibri"/>
                <w:color w:val="000000"/>
              </w:rPr>
              <w:t>) in his/her contributions to the dialogue.</w:t>
            </w:r>
            <w:r>
              <w:rPr>
                <w:rFonts w:ascii="Calibri" w:eastAsia="Calibri" w:hAnsi="Calibri" w:cs="Calibri"/>
              </w:rPr>
              <w:t xml:space="preserve"> I</w:t>
            </w:r>
            <w:r>
              <w:rPr>
                <w:rFonts w:ascii="Calibri" w:eastAsia="Calibri" w:hAnsi="Calibri" w:cs="Calibri"/>
                <w:color w:val="000000"/>
              </w:rPr>
              <w:t xml:space="preserve"> decided just to tick once in each window rather than tallying the number of contributions, since this would be practically manageable and sufficient to provide an initial overview of each child’s participation. When </w:t>
            </w:r>
            <w:r>
              <w:rPr>
                <w:rFonts w:ascii="Calibri" w:eastAsia="Calibri" w:hAnsi="Calibri" w:cs="Calibri"/>
              </w:rPr>
              <w:t>I</w:t>
            </w:r>
            <w:r>
              <w:rPr>
                <w:rFonts w:ascii="Calibri" w:eastAsia="Calibri" w:hAnsi="Calibri" w:cs="Calibri"/>
                <w:color w:val="000000"/>
              </w:rPr>
              <w:t xml:space="preserve"> had completed </w:t>
            </w:r>
            <w:r>
              <w:rPr>
                <w:rFonts w:ascii="Calibri" w:eastAsia="Calibri" w:hAnsi="Calibri" w:cs="Calibri"/>
              </w:rPr>
              <w:t>the</w:t>
            </w:r>
            <w:r>
              <w:rPr>
                <w:rFonts w:ascii="Calibri" w:eastAsia="Calibri" w:hAnsi="Calibri" w:cs="Calibri"/>
                <w:color w:val="000000"/>
              </w:rPr>
              <w:t xml:space="preserve"> time-sampling, </w:t>
            </w:r>
            <w:r>
              <w:rPr>
                <w:rFonts w:ascii="Calibri" w:eastAsia="Calibri" w:hAnsi="Calibri" w:cs="Calibri"/>
              </w:rPr>
              <w:t>I</w:t>
            </w:r>
            <w:r>
              <w:rPr>
                <w:rFonts w:ascii="Calibri" w:eastAsia="Calibri" w:hAnsi="Calibri" w:cs="Calibri"/>
                <w:color w:val="000000"/>
              </w:rPr>
              <w:t xml:space="preserve"> used </w:t>
            </w:r>
            <w:r w:rsidR="00326715">
              <w:rPr>
                <w:rFonts w:ascii="Calibri" w:eastAsia="Calibri" w:hAnsi="Calibri" w:cs="Calibri"/>
                <w:color w:val="000000"/>
              </w:rPr>
              <w:t>the</w:t>
            </w:r>
            <w:r>
              <w:rPr>
                <w:rFonts w:ascii="Calibri" w:eastAsia="Calibri" w:hAnsi="Calibri" w:cs="Calibri"/>
                <w:color w:val="000000"/>
              </w:rPr>
              <w:t xml:space="preserve"> T-SEDA </w:t>
            </w:r>
            <w:r w:rsidR="00326715">
              <w:rPr>
                <w:rFonts w:ascii="Calibri" w:eastAsia="Calibri" w:hAnsi="Calibri" w:cs="Calibri"/>
                <w:color w:val="000000"/>
              </w:rPr>
              <w:t xml:space="preserve">checklist for individual students </w:t>
            </w:r>
            <w:r>
              <w:rPr>
                <w:rFonts w:ascii="Calibri" w:eastAsia="Calibri" w:hAnsi="Calibri" w:cs="Calibri"/>
                <w:color w:val="000000"/>
              </w:rPr>
              <w:t xml:space="preserve">to rate each child’s participation as ‘high’, ‘medium’ and ‘low’, judging this in relation to the general participation levels in this activity (i.e. not the typical or expected participation of individual students as judged from previous </w:t>
            </w:r>
            <w:r>
              <w:rPr>
                <w:rFonts w:ascii="Calibri" w:eastAsia="Calibri" w:hAnsi="Calibri" w:cs="Calibri"/>
              </w:rPr>
              <w:t>impressions I had about students</w:t>
            </w:r>
            <w:r>
              <w:rPr>
                <w:rFonts w:ascii="Calibri" w:eastAsia="Calibri" w:hAnsi="Calibri" w:cs="Calibri"/>
                <w:color w:val="000000"/>
              </w:rPr>
              <w:t>).</w:t>
            </w:r>
          </w:p>
        </w:tc>
        <w:tc>
          <w:tcPr>
            <w:tcW w:w="4391" w:type="dxa"/>
          </w:tcPr>
          <w:p w14:paraId="612621D8" w14:textId="77777777" w:rsidR="00A213ED" w:rsidRDefault="007B4FB5">
            <w:pPr>
              <w:numPr>
                <w:ilvl w:val="0"/>
                <w:numId w:val="5"/>
              </w:numPr>
              <w:pBdr>
                <w:top w:val="nil"/>
                <w:left w:val="nil"/>
                <w:bottom w:val="nil"/>
                <w:right w:val="nil"/>
                <w:between w:val="nil"/>
              </w:pBdr>
              <w:spacing w:before="200" w:line="276" w:lineRule="auto"/>
              <w:ind w:hanging="360"/>
              <w:contextualSpacing w:val="0"/>
              <w:rPr>
                <w:rFonts w:ascii="Calibri" w:eastAsia="Calibri" w:hAnsi="Calibri" w:cs="Calibri"/>
                <w:i/>
                <w:color w:val="000000"/>
              </w:rPr>
            </w:pPr>
            <w:r>
              <w:rPr>
                <w:rFonts w:ascii="Calibri" w:eastAsia="Calibri" w:hAnsi="Calibri" w:cs="Calibri"/>
                <w:i/>
                <w:color w:val="000000"/>
              </w:rPr>
              <w:t>Decision about observation approach (with reference to the T-SEDA tools</w:t>
            </w:r>
          </w:p>
          <w:p w14:paraId="0EED4EDD" w14:textId="77777777" w:rsidR="00A213ED" w:rsidRDefault="007B4FB5">
            <w:pPr>
              <w:numPr>
                <w:ilvl w:val="0"/>
                <w:numId w:val="5"/>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Previous experience and confidence to proceed</w:t>
            </w:r>
          </w:p>
          <w:p w14:paraId="40F71D45" w14:textId="77777777" w:rsidR="00A213ED" w:rsidRDefault="007B4FB5">
            <w:pPr>
              <w:numPr>
                <w:ilvl w:val="0"/>
                <w:numId w:val="5"/>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Specific goals</w:t>
            </w:r>
          </w:p>
          <w:p w14:paraId="632AC79E" w14:textId="77777777" w:rsidR="00A213ED" w:rsidRDefault="007B4FB5">
            <w:pPr>
              <w:numPr>
                <w:ilvl w:val="0"/>
                <w:numId w:val="5"/>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Practical considerations</w:t>
            </w:r>
          </w:p>
          <w:p w14:paraId="7B38D348" w14:textId="77777777" w:rsidR="00A213ED" w:rsidRDefault="007B4FB5">
            <w:pPr>
              <w:numPr>
                <w:ilvl w:val="0"/>
                <w:numId w:val="5"/>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Focus of lesson and student activity</w:t>
            </w:r>
          </w:p>
          <w:p w14:paraId="4E0E7E05" w14:textId="77777777" w:rsidR="00A213ED" w:rsidRDefault="00A213ED">
            <w:pPr>
              <w:pBdr>
                <w:top w:val="nil"/>
                <w:left w:val="nil"/>
                <w:bottom w:val="nil"/>
                <w:right w:val="nil"/>
                <w:between w:val="nil"/>
              </w:pBdr>
              <w:spacing w:line="276" w:lineRule="auto"/>
              <w:contextualSpacing w:val="0"/>
              <w:rPr>
                <w:rFonts w:ascii="Calibri" w:eastAsia="Calibri" w:hAnsi="Calibri" w:cs="Calibri"/>
                <w:color w:val="000000"/>
              </w:rPr>
            </w:pPr>
          </w:p>
          <w:p w14:paraId="1D05723D" w14:textId="77777777" w:rsidR="00A213ED" w:rsidRDefault="00A213ED">
            <w:pPr>
              <w:pBdr>
                <w:top w:val="nil"/>
                <w:left w:val="nil"/>
                <w:bottom w:val="nil"/>
                <w:right w:val="nil"/>
                <w:between w:val="nil"/>
              </w:pBdr>
              <w:spacing w:line="276" w:lineRule="auto"/>
              <w:contextualSpacing w:val="0"/>
              <w:rPr>
                <w:rFonts w:ascii="Calibri" w:eastAsia="Calibri" w:hAnsi="Calibri" w:cs="Calibri"/>
                <w:color w:val="000000"/>
              </w:rPr>
            </w:pPr>
          </w:p>
          <w:p w14:paraId="74FC61A1" w14:textId="77777777" w:rsidR="00A213ED" w:rsidRDefault="00A213ED">
            <w:pPr>
              <w:pBdr>
                <w:top w:val="nil"/>
                <w:left w:val="nil"/>
                <w:bottom w:val="nil"/>
                <w:right w:val="nil"/>
                <w:between w:val="nil"/>
              </w:pBdr>
              <w:spacing w:line="276" w:lineRule="auto"/>
              <w:contextualSpacing w:val="0"/>
              <w:rPr>
                <w:rFonts w:ascii="Calibri" w:eastAsia="Calibri" w:hAnsi="Calibri" w:cs="Calibri"/>
                <w:color w:val="000000"/>
              </w:rPr>
            </w:pPr>
          </w:p>
          <w:p w14:paraId="113A44AB" w14:textId="77777777" w:rsidR="00A213ED" w:rsidRDefault="007B4FB5" w:rsidP="00155BC0">
            <w:pPr>
              <w:numPr>
                <w:ilvl w:val="0"/>
                <w:numId w:val="19"/>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Decisions about when and how much observation time</w:t>
            </w:r>
          </w:p>
          <w:p w14:paraId="03690C3F" w14:textId="77777777" w:rsidR="00A213ED" w:rsidRDefault="007B4FB5" w:rsidP="00155BC0">
            <w:pPr>
              <w:numPr>
                <w:ilvl w:val="0"/>
                <w:numId w:val="19"/>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Technical tools and physical arrangements</w:t>
            </w:r>
          </w:p>
          <w:p w14:paraId="7007823C" w14:textId="77777777" w:rsidR="00A213ED" w:rsidRDefault="007B4FB5" w:rsidP="00155BC0">
            <w:pPr>
              <w:numPr>
                <w:ilvl w:val="0"/>
                <w:numId w:val="19"/>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Observation and recording details (following or adapted from relevant T-SEDA tool)</w:t>
            </w:r>
          </w:p>
          <w:p w14:paraId="6B1C1E39" w14:textId="77777777" w:rsidR="00A213ED" w:rsidRDefault="007B4FB5" w:rsidP="00155BC0">
            <w:pPr>
              <w:numPr>
                <w:ilvl w:val="0"/>
                <w:numId w:val="19"/>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Reasons for observation and recording decisions</w:t>
            </w:r>
          </w:p>
          <w:p w14:paraId="30C0563C" w14:textId="77777777" w:rsidR="00A213ED" w:rsidRDefault="007B4FB5" w:rsidP="00155BC0">
            <w:pPr>
              <w:numPr>
                <w:ilvl w:val="0"/>
                <w:numId w:val="19"/>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Stages of investigation (with reference to T-SEDA tools in use)</w:t>
            </w:r>
          </w:p>
        </w:tc>
      </w:tr>
      <w:tr w:rsidR="00A213ED" w14:paraId="1B599F0D" w14:textId="77777777">
        <w:trPr>
          <w:trHeight w:val="2460"/>
        </w:trPr>
        <w:tc>
          <w:tcPr>
            <w:tcW w:w="10210" w:type="dxa"/>
          </w:tcPr>
          <w:p w14:paraId="2137D79D" w14:textId="26103235" w:rsidR="00A213ED" w:rsidRDefault="007B4FB5">
            <w:pPr>
              <w:pBdr>
                <w:top w:val="nil"/>
                <w:left w:val="nil"/>
                <w:bottom w:val="nil"/>
                <w:right w:val="nil"/>
                <w:between w:val="nil"/>
              </w:pBdr>
              <w:spacing w:before="200" w:line="276" w:lineRule="auto"/>
              <w:contextualSpacing w:val="0"/>
              <w:rPr>
                <w:rFonts w:ascii="Calibri" w:eastAsia="Calibri" w:hAnsi="Calibri" w:cs="Calibri"/>
                <w:color w:val="000000"/>
              </w:rPr>
            </w:pPr>
            <w:r>
              <w:rPr>
                <w:rFonts w:ascii="Calibri" w:eastAsia="Calibri" w:hAnsi="Calibri" w:cs="Calibri"/>
                <w:b/>
                <w:color w:val="000000"/>
              </w:rPr>
              <w:lastRenderedPageBreak/>
              <w:t xml:space="preserve">Findings: </w:t>
            </w:r>
            <w:r>
              <w:rPr>
                <w:rFonts w:ascii="Calibri" w:eastAsia="Calibri" w:hAnsi="Calibri" w:cs="Calibri"/>
              </w:rPr>
              <w:t>my</w:t>
            </w:r>
            <w:r>
              <w:rPr>
                <w:rFonts w:ascii="Calibri" w:eastAsia="Calibri" w:hAnsi="Calibri" w:cs="Calibri"/>
                <w:color w:val="000000"/>
              </w:rPr>
              <w:t xml:space="preserve"> ratings showed clear differences between the children’s participation in both lessons: One child was rated as consistently ‘high’</w:t>
            </w:r>
            <w:r w:rsidR="00712B5F">
              <w:rPr>
                <w:rFonts w:ascii="Calibri" w:eastAsia="Calibri" w:hAnsi="Calibri" w:cs="Calibri"/>
                <w:color w:val="000000"/>
              </w:rPr>
              <w:t xml:space="preserve"> in (R) ‘reasoning’, but not (B) ‘build</w:t>
            </w:r>
            <w:r w:rsidR="001C0B63">
              <w:rPr>
                <w:rFonts w:ascii="Calibri" w:eastAsia="Calibri" w:hAnsi="Calibri" w:cs="Calibri"/>
                <w:color w:val="000000"/>
              </w:rPr>
              <w:t xml:space="preserve"> on ideas</w:t>
            </w:r>
            <w:r>
              <w:rPr>
                <w:rFonts w:ascii="Calibri" w:eastAsia="Calibri" w:hAnsi="Calibri" w:cs="Calibri"/>
                <w:color w:val="000000"/>
              </w:rPr>
              <w:t>’, and one child was rated as consistently ‘low’ in both. Two other children gave</w:t>
            </w:r>
            <w:r>
              <w:rPr>
                <w:rFonts w:ascii="Calibri" w:eastAsia="Calibri" w:hAnsi="Calibri" w:cs="Calibri"/>
              </w:rPr>
              <w:t xml:space="preserve"> me a more ambiguous impression</w:t>
            </w:r>
            <w:r>
              <w:rPr>
                <w:rFonts w:ascii="Calibri" w:eastAsia="Calibri" w:hAnsi="Calibri" w:cs="Calibri"/>
                <w:color w:val="000000"/>
              </w:rPr>
              <w:t xml:space="preserve">, with mixed ratings that differed between the two lessons. One of the children who received mixed ratings had contributed a lot to reasoning in one lesson, but did very little to build on others’ ideas. In the next lesson this child then did much less reasoning and generally contributed less. On reflection, </w:t>
            </w:r>
            <w:r>
              <w:rPr>
                <w:rFonts w:ascii="Calibri" w:eastAsia="Calibri" w:hAnsi="Calibri" w:cs="Calibri"/>
              </w:rPr>
              <w:t>I</w:t>
            </w:r>
            <w:r>
              <w:rPr>
                <w:rFonts w:ascii="Calibri" w:eastAsia="Calibri" w:hAnsi="Calibri" w:cs="Calibri"/>
                <w:color w:val="000000"/>
              </w:rPr>
              <w:t xml:space="preserve"> realised that this child’s high level of reasoning in the first lesson occurred when the child was leading the written response on the IWB, while in the next lesson this child was watching others in this role. With regard to the child who was rated consistently low in both lessons, </w:t>
            </w:r>
            <w:r>
              <w:rPr>
                <w:rFonts w:ascii="Calibri" w:eastAsia="Calibri" w:hAnsi="Calibri" w:cs="Calibri"/>
              </w:rPr>
              <w:t>I</w:t>
            </w:r>
            <w:r>
              <w:rPr>
                <w:rFonts w:ascii="Calibri" w:eastAsia="Calibri" w:hAnsi="Calibri" w:cs="Calibri"/>
                <w:color w:val="000000"/>
              </w:rPr>
              <w:t xml:space="preserve"> was concerned to note </w:t>
            </w:r>
            <w:r w:rsidR="00326715">
              <w:rPr>
                <w:rFonts w:ascii="Calibri" w:eastAsia="Calibri" w:hAnsi="Calibri" w:cs="Calibri"/>
                <w:color w:val="000000"/>
              </w:rPr>
              <w:t>at</w:t>
            </w:r>
            <w:r>
              <w:rPr>
                <w:rFonts w:ascii="Calibri" w:eastAsia="Calibri" w:hAnsi="Calibri" w:cs="Calibri"/>
                <w:color w:val="000000"/>
              </w:rPr>
              <w:t xml:space="preserve"> </w:t>
            </w:r>
            <w:proofErr w:type="gramStart"/>
            <w:r>
              <w:rPr>
                <w:rFonts w:ascii="Calibri" w:eastAsia="Calibri" w:hAnsi="Calibri" w:cs="Calibri"/>
                <w:color w:val="000000"/>
              </w:rPr>
              <w:t xml:space="preserve">the </w:t>
            </w:r>
            <w:r w:rsidR="00326715">
              <w:rPr>
                <w:rFonts w:ascii="Calibri" w:eastAsia="Calibri" w:hAnsi="Calibri" w:cs="Calibri"/>
                <w:color w:val="000000"/>
              </w:rPr>
              <w:t xml:space="preserve"> bottom</w:t>
            </w:r>
            <w:proofErr w:type="gramEnd"/>
            <w:r w:rsidR="00326715">
              <w:rPr>
                <w:rFonts w:ascii="Calibri" w:eastAsia="Calibri" w:hAnsi="Calibri" w:cs="Calibri"/>
                <w:color w:val="000000"/>
              </w:rPr>
              <w:t xml:space="preserve"> of the </w:t>
            </w:r>
            <w:r>
              <w:rPr>
                <w:rFonts w:ascii="Calibri" w:eastAsia="Calibri" w:hAnsi="Calibri" w:cs="Calibri"/>
                <w:color w:val="000000"/>
              </w:rPr>
              <w:t xml:space="preserve">time sample record that none of the others responded to any of his suggestions; they just seemed to talk over him and continuing their own conversation. </w:t>
            </w:r>
          </w:p>
        </w:tc>
        <w:tc>
          <w:tcPr>
            <w:tcW w:w="4391" w:type="dxa"/>
          </w:tcPr>
          <w:p w14:paraId="765759DB" w14:textId="77777777" w:rsidR="00A213ED" w:rsidRDefault="007B4FB5">
            <w:pPr>
              <w:numPr>
                <w:ilvl w:val="0"/>
                <w:numId w:val="9"/>
              </w:numPr>
              <w:pBdr>
                <w:top w:val="nil"/>
                <w:left w:val="nil"/>
                <w:bottom w:val="nil"/>
                <w:right w:val="nil"/>
                <w:between w:val="nil"/>
              </w:pBdr>
              <w:spacing w:before="200" w:line="276" w:lineRule="auto"/>
              <w:ind w:hanging="360"/>
              <w:contextualSpacing w:val="0"/>
              <w:rPr>
                <w:rFonts w:ascii="Calibri" w:eastAsia="Calibri" w:hAnsi="Calibri" w:cs="Calibri"/>
                <w:i/>
                <w:color w:val="000000"/>
              </w:rPr>
            </w:pPr>
            <w:r>
              <w:rPr>
                <w:rFonts w:ascii="Calibri" w:eastAsia="Calibri" w:hAnsi="Calibri" w:cs="Calibri"/>
                <w:i/>
                <w:color w:val="000000"/>
              </w:rPr>
              <w:t xml:space="preserve">Broad findings in relation to inquiry question(s) </w:t>
            </w:r>
          </w:p>
          <w:p w14:paraId="101F0CC4" w14:textId="77777777" w:rsidR="00A213ED" w:rsidRDefault="007B4FB5">
            <w:pPr>
              <w:numPr>
                <w:ilvl w:val="0"/>
                <w:numId w:val="9"/>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Sample observations relevant to the inquiry, particularly potentially calling for further investigation</w:t>
            </w:r>
          </w:p>
          <w:p w14:paraId="12396564" w14:textId="77777777" w:rsidR="00A213ED" w:rsidRDefault="007B4FB5">
            <w:pPr>
              <w:numPr>
                <w:ilvl w:val="0"/>
                <w:numId w:val="9"/>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Reflective comment drawing on teacher’s wider knowledge of the children and classroom</w:t>
            </w:r>
          </w:p>
          <w:p w14:paraId="3EF36AEB" w14:textId="77777777" w:rsidR="00A213ED" w:rsidRDefault="007B4FB5">
            <w:pPr>
              <w:numPr>
                <w:ilvl w:val="0"/>
                <w:numId w:val="9"/>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Identification of potentially serious concerns not previously evident (learning; social; etc)</w:t>
            </w:r>
          </w:p>
        </w:tc>
      </w:tr>
      <w:tr w:rsidR="00A213ED" w14:paraId="5163A4C3" w14:textId="77777777">
        <w:tc>
          <w:tcPr>
            <w:tcW w:w="10210" w:type="dxa"/>
          </w:tcPr>
          <w:p w14:paraId="58377BDB" w14:textId="77777777" w:rsidR="00A213ED" w:rsidRDefault="007B4FB5">
            <w:pPr>
              <w:pBdr>
                <w:top w:val="nil"/>
                <w:left w:val="nil"/>
                <w:bottom w:val="nil"/>
                <w:right w:val="nil"/>
                <w:between w:val="nil"/>
              </w:pBdr>
              <w:spacing w:before="200" w:line="276" w:lineRule="auto"/>
              <w:contextualSpacing w:val="0"/>
              <w:rPr>
                <w:rFonts w:ascii="Calibri" w:eastAsia="Calibri" w:hAnsi="Calibri" w:cs="Calibri"/>
                <w:color w:val="000000"/>
              </w:rPr>
            </w:pPr>
            <w:r>
              <w:rPr>
                <w:rFonts w:ascii="Calibri" w:eastAsia="Calibri" w:hAnsi="Calibri" w:cs="Calibri"/>
                <w:b/>
                <w:color w:val="000000"/>
              </w:rPr>
              <w:t xml:space="preserve">Evaluation: </w:t>
            </w:r>
            <w:r>
              <w:rPr>
                <w:rFonts w:ascii="Calibri" w:eastAsia="Calibri" w:hAnsi="Calibri" w:cs="Calibri"/>
              </w:rPr>
              <w:t xml:space="preserve">I </w:t>
            </w:r>
            <w:r>
              <w:rPr>
                <w:rFonts w:ascii="Calibri" w:eastAsia="Calibri" w:hAnsi="Calibri" w:cs="Calibri"/>
                <w:color w:val="000000"/>
              </w:rPr>
              <w:t xml:space="preserve">found this to be a manageable short inquiry. Through </w:t>
            </w:r>
            <w:r>
              <w:rPr>
                <w:rFonts w:ascii="Calibri" w:eastAsia="Calibri" w:hAnsi="Calibri" w:cs="Calibri"/>
              </w:rPr>
              <w:t>these 10-minute observations I could</w:t>
            </w:r>
            <w:r>
              <w:rPr>
                <w:rFonts w:ascii="Calibri" w:eastAsia="Calibri" w:hAnsi="Calibri" w:cs="Calibri"/>
                <w:color w:val="000000"/>
              </w:rPr>
              <w:t xml:space="preserve"> </w:t>
            </w:r>
            <w:r>
              <w:rPr>
                <w:rFonts w:ascii="Calibri" w:eastAsia="Calibri" w:hAnsi="Calibri" w:cs="Calibri"/>
              </w:rPr>
              <w:t xml:space="preserve">confirm </w:t>
            </w:r>
            <w:r>
              <w:rPr>
                <w:rFonts w:ascii="Calibri" w:eastAsia="Calibri" w:hAnsi="Calibri" w:cs="Calibri"/>
                <w:color w:val="000000"/>
              </w:rPr>
              <w:t xml:space="preserve">and extended </w:t>
            </w:r>
            <w:r>
              <w:rPr>
                <w:rFonts w:ascii="Calibri" w:eastAsia="Calibri" w:hAnsi="Calibri" w:cs="Calibri"/>
              </w:rPr>
              <w:t>my</w:t>
            </w:r>
            <w:r>
              <w:rPr>
                <w:rFonts w:ascii="Calibri" w:eastAsia="Calibri" w:hAnsi="Calibri" w:cs="Calibri"/>
                <w:color w:val="000000"/>
              </w:rPr>
              <w:t xml:space="preserve"> understanding of the children’s participation in science groupwork. </w:t>
            </w:r>
            <w:r>
              <w:rPr>
                <w:rFonts w:ascii="Calibri" w:eastAsia="Calibri" w:hAnsi="Calibri" w:cs="Calibri"/>
              </w:rPr>
              <w:t xml:space="preserve">For once, I confirmed that indeed not all students were participating equally in the group. I also </w:t>
            </w:r>
            <w:r>
              <w:rPr>
                <w:rFonts w:ascii="Calibri" w:eastAsia="Calibri" w:hAnsi="Calibri" w:cs="Calibri"/>
                <w:color w:val="000000"/>
              </w:rPr>
              <w:t xml:space="preserve">noticed aspects of the children’s interactions and activity that </w:t>
            </w:r>
            <w:r>
              <w:rPr>
                <w:rFonts w:ascii="Calibri" w:eastAsia="Calibri" w:hAnsi="Calibri" w:cs="Calibri"/>
              </w:rPr>
              <w:t xml:space="preserve">I </w:t>
            </w:r>
            <w:r>
              <w:rPr>
                <w:rFonts w:ascii="Calibri" w:eastAsia="Calibri" w:hAnsi="Calibri" w:cs="Calibri"/>
                <w:color w:val="000000"/>
              </w:rPr>
              <w:t xml:space="preserve">had missed before. On reflection, I think </w:t>
            </w:r>
            <w:r>
              <w:rPr>
                <w:rFonts w:ascii="Calibri" w:eastAsia="Calibri" w:hAnsi="Calibri" w:cs="Calibri"/>
              </w:rPr>
              <w:t>that</w:t>
            </w:r>
            <w:r>
              <w:rPr>
                <w:rFonts w:ascii="Calibri" w:eastAsia="Calibri" w:hAnsi="Calibri" w:cs="Calibri"/>
                <w:color w:val="000000"/>
              </w:rPr>
              <w:t xml:space="preserve"> </w:t>
            </w:r>
            <w:r>
              <w:rPr>
                <w:rFonts w:ascii="Calibri" w:eastAsia="Calibri" w:hAnsi="Calibri" w:cs="Calibri"/>
              </w:rPr>
              <w:t>when referring just to the actual amount of contributions from each child,</w:t>
            </w:r>
            <w:r>
              <w:rPr>
                <w:rFonts w:ascii="Calibri" w:eastAsia="Calibri" w:hAnsi="Calibri" w:cs="Calibri"/>
                <w:color w:val="000000"/>
              </w:rPr>
              <w:t xml:space="preserve"> there was not equitable participation in dialogue. </w:t>
            </w:r>
            <w:r>
              <w:rPr>
                <w:rFonts w:ascii="Calibri" w:eastAsia="Calibri" w:hAnsi="Calibri" w:cs="Calibri"/>
              </w:rPr>
              <w:t>H</w:t>
            </w:r>
            <w:r>
              <w:rPr>
                <w:rFonts w:ascii="Calibri" w:eastAsia="Calibri" w:hAnsi="Calibri" w:cs="Calibri"/>
                <w:color w:val="000000"/>
              </w:rPr>
              <w:t xml:space="preserve">owever, </w:t>
            </w:r>
            <w:r>
              <w:rPr>
                <w:rFonts w:ascii="Calibri" w:eastAsia="Calibri" w:hAnsi="Calibri" w:cs="Calibri"/>
              </w:rPr>
              <w:t>the</w:t>
            </w:r>
            <w:r>
              <w:rPr>
                <w:rFonts w:ascii="Calibri" w:eastAsia="Calibri" w:hAnsi="Calibri" w:cs="Calibri"/>
                <w:color w:val="000000"/>
              </w:rPr>
              <w:t xml:space="preserve"> children did seem to share different elements of the task between them, so were they taking collective responsibility for ‘dividing the labour’ and completing the task as group? This </w:t>
            </w:r>
            <w:r>
              <w:rPr>
                <w:rFonts w:ascii="Calibri" w:eastAsia="Calibri" w:hAnsi="Calibri" w:cs="Calibri"/>
              </w:rPr>
              <w:t xml:space="preserve">made me think about </w:t>
            </w:r>
            <w:r>
              <w:rPr>
                <w:rFonts w:ascii="Calibri" w:eastAsia="Calibri" w:hAnsi="Calibri" w:cs="Calibri"/>
                <w:color w:val="000000"/>
              </w:rPr>
              <w:t xml:space="preserve">what </w:t>
            </w:r>
            <w:r>
              <w:rPr>
                <w:rFonts w:ascii="Calibri" w:eastAsia="Calibri" w:hAnsi="Calibri" w:cs="Calibri"/>
              </w:rPr>
              <w:t>I</w:t>
            </w:r>
            <w:r>
              <w:rPr>
                <w:rFonts w:ascii="Calibri" w:eastAsia="Calibri" w:hAnsi="Calibri" w:cs="Calibri"/>
                <w:color w:val="000000"/>
              </w:rPr>
              <w:t xml:space="preserve"> understood and expected of the children’s participation in groupwork </w:t>
            </w:r>
            <w:r>
              <w:rPr>
                <w:rFonts w:ascii="Calibri" w:eastAsia="Calibri" w:hAnsi="Calibri" w:cs="Calibri"/>
              </w:rPr>
              <w:t xml:space="preserve">and what I tell the children is expected of them. Maybe we </w:t>
            </w:r>
            <w:r>
              <w:rPr>
                <w:rFonts w:ascii="Calibri" w:eastAsia="Calibri" w:hAnsi="Calibri" w:cs="Calibri"/>
                <w:color w:val="000000"/>
              </w:rPr>
              <w:t>could refine</w:t>
            </w:r>
            <w:r>
              <w:rPr>
                <w:rFonts w:ascii="Calibri" w:eastAsia="Calibri" w:hAnsi="Calibri" w:cs="Calibri"/>
              </w:rPr>
              <w:t xml:space="preserve"> this</w:t>
            </w:r>
            <w:r>
              <w:rPr>
                <w:rFonts w:ascii="Calibri" w:eastAsia="Calibri" w:hAnsi="Calibri" w:cs="Calibri"/>
                <w:color w:val="000000"/>
              </w:rPr>
              <w:t>, particularly in terms of how individual contributions</w:t>
            </w:r>
            <w:r>
              <w:rPr>
                <w:rFonts w:ascii="Calibri" w:eastAsia="Calibri" w:hAnsi="Calibri" w:cs="Calibri"/>
              </w:rPr>
              <w:t xml:space="preserve"> to talk</w:t>
            </w:r>
            <w:r>
              <w:rPr>
                <w:rFonts w:ascii="Calibri" w:eastAsia="Calibri" w:hAnsi="Calibri" w:cs="Calibri"/>
                <w:color w:val="000000"/>
              </w:rPr>
              <w:t xml:space="preserve">, activity and social relations might vary over time. </w:t>
            </w:r>
          </w:p>
        </w:tc>
        <w:tc>
          <w:tcPr>
            <w:tcW w:w="4391" w:type="dxa"/>
          </w:tcPr>
          <w:p w14:paraId="63975AFF" w14:textId="77777777" w:rsidR="00A213ED" w:rsidRDefault="007B4FB5">
            <w:pPr>
              <w:numPr>
                <w:ilvl w:val="0"/>
                <w:numId w:val="11"/>
              </w:numPr>
              <w:pBdr>
                <w:top w:val="nil"/>
                <w:left w:val="nil"/>
                <w:bottom w:val="nil"/>
                <w:right w:val="nil"/>
                <w:between w:val="nil"/>
              </w:pBdr>
              <w:spacing w:before="200" w:line="276" w:lineRule="auto"/>
              <w:ind w:hanging="360"/>
              <w:contextualSpacing w:val="0"/>
              <w:rPr>
                <w:rFonts w:ascii="Calibri" w:eastAsia="Calibri" w:hAnsi="Calibri" w:cs="Calibri"/>
                <w:i/>
                <w:color w:val="000000"/>
              </w:rPr>
            </w:pPr>
            <w:r>
              <w:rPr>
                <w:rFonts w:ascii="Calibri" w:eastAsia="Calibri" w:hAnsi="Calibri" w:cs="Calibri"/>
                <w:i/>
                <w:color w:val="000000"/>
              </w:rPr>
              <w:t>Overall evaluation of findings and manageability</w:t>
            </w:r>
          </w:p>
          <w:p w14:paraId="408ACBB1" w14:textId="77777777" w:rsidR="00A213ED" w:rsidRDefault="007B4FB5">
            <w:pPr>
              <w:numPr>
                <w:ilvl w:val="0"/>
                <w:numId w:val="11"/>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Specific points noticed</w:t>
            </w:r>
          </w:p>
          <w:p w14:paraId="27B52416" w14:textId="77777777" w:rsidR="00A213ED" w:rsidRDefault="007B4FB5">
            <w:pPr>
              <w:numPr>
                <w:ilvl w:val="0"/>
                <w:numId w:val="11"/>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Reflective summary and conclusions relating to the inquiry question(s)</w:t>
            </w:r>
          </w:p>
          <w:p w14:paraId="6B363136" w14:textId="77777777" w:rsidR="00A213ED" w:rsidRDefault="007B4FB5">
            <w:pPr>
              <w:numPr>
                <w:ilvl w:val="0"/>
                <w:numId w:val="11"/>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Wider critical reflections on classroom dialogue and learning</w:t>
            </w:r>
          </w:p>
          <w:p w14:paraId="190AE0ED" w14:textId="77777777" w:rsidR="00A213ED" w:rsidRDefault="00A213ED">
            <w:pPr>
              <w:pBdr>
                <w:top w:val="nil"/>
                <w:left w:val="nil"/>
                <w:bottom w:val="nil"/>
                <w:right w:val="nil"/>
                <w:between w:val="nil"/>
              </w:pBdr>
              <w:spacing w:line="276" w:lineRule="auto"/>
              <w:contextualSpacing w:val="0"/>
              <w:rPr>
                <w:rFonts w:ascii="Calibri" w:eastAsia="Calibri" w:hAnsi="Calibri" w:cs="Calibri"/>
                <w:color w:val="000000"/>
              </w:rPr>
            </w:pPr>
          </w:p>
        </w:tc>
      </w:tr>
      <w:tr w:rsidR="00A213ED" w14:paraId="1C80F348" w14:textId="77777777">
        <w:trPr>
          <w:trHeight w:val="1660"/>
        </w:trPr>
        <w:tc>
          <w:tcPr>
            <w:tcW w:w="10210" w:type="dxa"/>
          </w:tcPr>
          <w:p w14:paraId="76B49D4F" w14:textId="176AA382" w:rsidR="00A213ED" w:rsidRDefault="007B4FB5">
            <w:pPr>
              <w:pBdr>
                <w:top w:val="nil"/>
                <w:left w:val="nil"/>
                <w:bottom w:val="nil"/>
                <w:right w:val="nil"/>
                <w:between w:val="nil"/>
              </w:pBdr>
              <w:spacing w:before="200" w:line="276" w:lineRule="auto"/>
              <w:contextualSpacing w:val="0"/>
              <w:rPr>
                <w:rFonts w:ascii="Calibri" w:eastAsia="Calibri" w:hAnsi="Calibri" w:cs="Calibri"/>
                <w:color w:val="000000"/>
              </w:rPr>
            </w:pPr>
            <w:r>
              <w:rPr>
                <w:rFonts w:ascii="Calibri" w:eastAsia="Calibri" w:hAnsi="Calibri" w:cs="Calibri"/>
                <w:b/>
                <w:color w:val="000000"/>
              </w:rPr>
              <w:t xml:space="preserve">Where Next? </w:t>
            </w:r>
            <w:r>
              <w:rPr>
                <w:rFonts w:ascii="Calibri" w:eastAsia="Calibri" w:hAnsi="Calibri" w:cs="Calibri"/>
              </w:rPr>
              <w:t>H</w:t>
            </w:r>
            <w:r>
              <w:rPr>
                <w:rFonts w:ascii="Calibri" w:eastAsia="Calibri" w:hAnsi="Calibri" w:cs="Calibri"/>
                <w:color w:val="000000"/>
              </w:rPr>
              <w:t>aving now tuned in to the question of equitable participation in groupwork, I de</w:t>
            </w:r>
            <w:r>
              <w:rPr>
                <w:rFonts w:ascii="Calibri" w:eastAsia="Calibri" w:hAnsi="Calibri" w:cs="Calibri"/>
              </w:rPr>
              <w:t xml:space="preserve">cided to </w:t>
            </w:r>
            <w:r>
              <w:rPr>
                <w:rFonts w:ascii="Calibri" w:eastAsia="Calibri" w:hAnsi="Calibri" w:cs="Calibri"/>
                <w:color w:val="000000"/>
              </w:rPr>
              <w:t xml:space="preserve">continue </w:t>
            </w:r>
            <w:r>
              <w:rPr>
                <w:rFonts w:ascii="Calibri" w:eastAsia="Calibri" w:hAnsi="Calibri" w:cs="Calibri"/>
              </w:rPr>
              <w:t>my</w:t>
            </w:r>
            <w:r>
              <w:rPr>
                <w:rFonts w:ascii="Calibri" w:eastAsia="Calibri" w:hAnsi="Calibri" w:cs="Calibri"/>
                <w:color w:val="000000"/>
              </w:rPr>
              <w:t xml:space="preserve"> investigation in two ways:  (1) as a priority, </w:t>
            </w:r>
            <w:r>
              <w:rPr>
                <w:rFonts w:ascii="Calibri" w:eastAsia="Calibri" w:hAnsi="Calibri" w:cs="Calibri"/>
              </w:rPr>
              <w:t>observing</w:t>
            </w:r>
            <w:r>
              <w:rPr>
                <w:rFonts w:ascii="Calibri" w:eastAsia="Calibri" w:hAnsi="Calibri" w:cs="Calibri"/>
                <w:color w:val="000000"/>
              </w:rPr>
              <w:t xml:space="preserve"> the child who was consistently rated ‘low’ (using an open narrative style), and also to talk to him individually about his feelings about learning in the class; (2) to find further opportunities to observe groups systematically to develop my </w:t>
            </w:r>
            <w:r>
              <w:rPr>
                <w:rFonts w:ascii="Calibri" w:eastAsia="Calibri" w:hAnsi="Calibri" w:cs="Calibri"/>
                <w:color w:val="000000"/>
              </w:rPr>
              <w:lastRenderedPageBreak/>
              <w:t>ability to capture children</w:t>
            </w:r>
            <w:r>
              <w:rPr>
                <w:rFonts w:ascii="Calibri" w:eastAsia="Calibri" w:hAnsi="Calibri" w:cs="Calibri"/>
              </w:rPr>
              <w:t xml:space="preserve">’s interactions, to </w:t>
            </w:r>
            <w:r>
              <w:rPr>
                <w:rFonts w:ascii="Calibri" w:eastAsia="Calibri" w:hAnsi="Calibri" w:cs="Calibri"/>
                <w:color w:val="000000"/>
              </w:rPr>
              <w:t xml:space="preserve">ensure that </w:t>
            </w:r>
            <w:r>
              <w:rPr>
                <w:rFonts w:ascii="Calibri" w:eastAsia="Calibri" w:hAnsi="Calibri" w:cs="Calibri"/>
              </w:rPr>
              <w:t>I’m</w:t>
            </w:r>
            <w:r>
              <w:rPr>
                <w:rFonts w:ascii="Calibri" w:eastAsia="Calibri" w:hAnsi="Calibri" w:cs="Calibri"/>
                <w:color w:val="000000"/>
              </w:rPr>
              <w:t xml:space="preserve"> not relying too much on </w:t>
            </w:r>
            <w:r>
              <w:rPr>
                <w:rFonts w:ascii="Calibri" w:eastAsia="Calibri" w:hAnsi="Calibri" w:cs="Calibri"/>
              </w:rPr>
              <w:t>my</w:t>
            </w:r>
            <w:r>
              <w:rPr>
                <w:rFonts w:ascii="Calibri" w:eastAsia="Calibri" w:hAnsi="Calibri" w:cs="Calibri"/>
                <w:color w:val="000000"/>
              </w:rPr>
              <w:t xml:space="preserve"> assumptions about the children. </w:t>
            </w:r>
            <w:r>
              <w:rPr>
                <w:rFonts w:ascii="Calibri" w:eastAsia="Calibri" w:hAnsi="Calibri" w:cs="Calibri"/>
              </w:rPr>
              <w:t>T</w:t>
            </w:r>
            <w:r>
              <w:rPr>
                <w:rFonts w:ascii="Calibri" w:eastAsia="Calibri" w:hAnsi="Calibri" w:cs="Calibri"/>
                <w:color w:val="000000"/>
              </w:rPr>
              <w:t>o do this,</w:t>
            </w:r>
            <w:r>
              <w:rPr>
                <w:rFonts w:ascii="Calibri" w:eastAsia="Calibri" w:hAnsi="Calibri" w:cs="Calibri"/>
              </w:rPr>
              <w:t xml:space="preserve"> what I intend</w:t>
            </w:r>
            <w:r>
              <w:rPr>
                <w:rFonts w:ascii="Calibri" w:eastAsia="Calibri" w:hAnsi="Calibri" w:cs="Calibri"/>
                <w:color w:val="000000"/>
              </w:rPr>
              <w:t xml:space="preserve"> to do </w:t>
            </w:r>
            <w:r>
              <w:rPr>
                <w:rFonts w:ascii="Calibri" w:eastAsia="Calibri" w:hAnsi="Calibri" w:cs="Calibri"/>
              </w:rPr>
              <w:t xml:space="preserve">is using </w:t>
            </w:r>
            <w:r w:rsidR="00B35845">
              <w:rPr>
                <w:rFonts w:ascii="Calibri" w:eastAsia="Calibri" w:hAnsi="Calibri" w:cs="Calibri"/>
                <w:color w:val="000000"/>
              </w:rPr>
              <w:t xml:space="preserve">Part </w:t>
            </w:r>
            <w:r>
              <w:rPr>
                <w:rFonts w:ascii="Calibri" w:eastAsia="Calibri" w:hAnsi="Calibri" w:cs="Calibri"/>
                <w:color w:val="000000"/>
              </w:rPr>
              <w:t xml:space="preserve">B of the T-SEDA scheme, adapting the format to create a tally chart for the whole of each observation period. </w:t>
            </w:r>
            <w:r>
              <w:rPr>
                <w:rFonts w:ascii="Calibri" w:eastAsia="Calibri" w:hAnsi="Calibri" w:cs="Calibri"/>
              </w:rPr>
              <w:t xml:space="preserve">This could help me tackle my new goals without having to </w:t>
            </w:r>
            <w:r>
              <w:rPr>
                <w:rFonts w:ascii="Calibri" w:eastAsia="Calibri" w:hAnsi="Calibri" w:cs="Calibri"/>
                <w:color w:val="000000"/>
              </w:rPr>
              <w:t xml:space="preserve">repeat the intensive time-sampling </w:t>
            </w:r>
            <w:r w:rsidR="00B35845">
              <w:rPr>
                <w:rFonts w:ascii="Calibri" w:eastAsia="Calibri" w:hAnsi="Calibri" w:cs="Calibri"/>
              </w:rPr>
              <w:t xml:space="preserve">from Part </w:t>
            </w:r>
            <w:r>
              <w:rPr>
                <w:rFonts w:ascii="Calibri" w:eastAsia="Calibri" w:hAnsi="Calibri" w:cs="Calibri"/>
              </w:rPr>
              <w:t>A</w:t>
            </w:r>
            <w:r>
              <w:rPr>
                <w:rFonts w:ascii="Calibri" w:eastAsia="Calibri" w:hAnsi="Calibri" w:cs="Calibri"/>
                <w:color w:val="000000"/>
              </w:rPr>
              <w:t>. Ultimately,</w:t>
            </w:r>
            <w:r>
              <w:rPr>
                <w:rFonts w:ascii="Calibri" w:eastAsia="Calibri" w:hAnsi="Calibri" w:cs="Calibri"/>
              </w:rPr>
              <w:t xml:space="preserve"> I still intend to </w:t>
            </w:r>
            <w:r>
              <w:rPr>
                <w:rFonts w:ascii="Calibri" w:eastAsia="Calibri" w:hAnsi="Calibri" w:cs="Calibri"/>
                <w:color w:val="000000"/>
              </w:rPr>
              <w:t>identify</w:t>
            </w:r>
            <w:r>
              <w:rPr>
                <w:rFonts w:ascii="Calibri" w:eastAsia="Calibri" w:hAnsi="Calibri" w:cs="Calibri"/>
              </w:rPr>
              <w:t xml:space="preserve"> </w:t>
            </w:r>
            <w:r>
              <w:rPr>
                <w:rFonts w:ascii="Calibri" w:eastAsia="Calibri" w:hAnsi="Calibri" w:cs="Calibri"/>
                <w:color w:val="000000"/>
              </w:rPr>
              <w:t xml:space="preserve">obstacles to the participation of </w:t>
            </w:r>
            <w:r>
              <w:rPr>
                <w:rFonts w:ascii="Calibri" w:eastAsia="Calibri" w:hAnsi="Calibri" w:cs="Calibri"/>
              </w:rPr>
              <w:t>students in groups, so that I can support them</w:t>
            </w:r>
            <w:r>
              <w:rPr>
                <w:rFonts w:ascii="Calibri" w:eastAsia="Calibri" w:hAnsi="Calibri" w:cs="Calibri"/>
                <w:color w:val="000000"/>
              </w:rPr>
              <w:t xml:space="preserve"> and enhance the children’s inclusion in classroom dialogue and learning.  </w:t>
            </w:r>
          </w:p>
        </w:tc>
        <w:tc>
          <w:tcPr>
            <w:tcW w:w="4391" w:type="dxa"/>
          </w:tcPr>
          <w:p w14:paraId="0A03E30D" w14:textId="77777777" w:rsidR="00A213ED" w:rsidRDefault="007B4FB5" w:rsidP="00155BC0">
            <w:pPr>
              <w:numPr>
                <w:ilvl w:val="0"/>
                <w:numId w:val="43"/>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lastRenderedPageBreak/>
              <w:t>Identifying next steps in the investigation</w:t>
            </w:r>
          </w:p>
          <w:p w14:paraId="522A2D3B" w14:textId="77777777" w:rsidR="00A213ED" w:rsidRDefault="007B4FB5" w:rsidP="00155BC0">
            <w:pPr>
              <w:numPr>
                <w:ilvl w:val="0"/>
                <w:numId w:val="43"/>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Priorities (e.g. in relation to any serious concerns emerging) and general development</w:t>
            </w:r>
          </w:p>
          <w:p w14:paraId="37162386" w14:textId="77777777" w:rsidR="00A213ED" w:rsidRDefault="007B4FB5" w:rsidP="00155BC0">
            <w:pPr>
              <w:numPr>
                <w:ilvl w:val="0"/>
                <w:numId w:val="43"/>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lastRenderedPageBreak/>
              <w:t>Potential use of other investigative tools (e.g. interviews)</w:t>
            </w:r>
          </w:p>
          <w:p w14:paraId="675DA584" w14:textId="77777777" w:rsidR="00A213ED" w:rsidRDefault="007B4FB5" w:rsidP="00155BC0">
            <w:pPr>
              <w:numPr>
                <w:ilvl w:val="0"/>
                <w:numId w:val="43"/>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Further use of T-SEDA tools (including rationale for any adaptations)</w:t>
            </w:r>
          </w:p>
          <w:p w14:paraId="0EA3B0FE" w14:textId="77777777" w:rsidR="00A213ED" w:rsidRDefault="007B4FB5" w:rsidP="00155BC0">
            <w:pPr>
              <w:numPr>
                <w:ilvl w:val="0"/>
                <w:numId w:val="43"/>
              </w:numPr>
              <w:pBdr>
                <w:top w:val="nil"/>
                <w:left w:val="nil"/>
                <w:bottom w:val="nil"/>
                <w:right w:val="nil"/>
                <w:between w:val="nil"/>
              </w:pBdr>
              <w:spacing w:line="276" w:lineRule="auto"/>
              <w:ind w:hanging="360"/>
              <w:contextualSpacing w:val="0"/>
              <w:rPr>
                <w:rFonts w:ascii="Calibri" w:eastAsia="Calibri" w:hAnsi="Calibri" w:cs="Calibri"/>
                <w:i/>
                <w:color w:val="000000"/>
              </w:rPr>
            </w:pPr>
            <w:r>
              <w:rPr>
                <w:rFonts w:ascii="Calibri" w:eastAsia="Calibri" w:hAnsi="Calibri" w:cs="Calibri"/>
                <w:i/>
                <w:color w:val="000000"/>
              </w:rPr>
              <w:t>Ultimate aims in relation to educational values and priorities for the students</w:t>
            </w:r>
          </w:p>
          <w:p w14:paraId="2CF05F33" w14:textId="7E351B3F" w:rsidR="00A213ED" w:rsidRDefault="00A213ED">
            <w:pPr>
              <w:pBdr>
                <w:top w:val="nil"/>
                <w:left w:val="nil"/>
                <w:bottom w:val="nil"/>
                <w:right w:val="nil"/>
                <w:between w:val="nil"/>
              </w:pBdr>
              <w:spacing w:line="276" w:lineRule="auto"/>
              <w:contextualSpacing w:val="0"/>
              <w:rPr>
                <w:rFonts w:ascii="Calibri" w:eastAsia="Calibri" w:hAnsi="Calibri" w:cs="Calibri"/>
                <w:color w:val="000000"/>
              </w:rPr>
            </w:pPr>
          </w:p>
        </w:tc>
      </w:tr>
    </w:tbl>
    <w:p w14:paraId="1A01DD23" w14:textId="77777777" w:rsidR="00A213ED" w:rsidRDefault="00A213ED">
      <w:pPr>
        <w:pBdr>
          <w:top w:val="nil"/>
          <w:left w:val="nil"/>
          <w:bottom w:val="nil"/>
          <w:right w:val="nil"/>
          <w:between w:val="nil"/>
        </w:pBdr>
        <w:spacing w:line="276" w:lineRule="auto"/>
        <w:rPr>
          <w:rFonts w:ascii="Calibri" w:eastAsia="Calibri" w:hAnsi="Calibri" w:cs="Calibri"/>
          <w:color w:val="000000"/>
        </w:rPr>
      </w:pPr>
    </w:p>
    <w:p w14:paraId="548D423C" w14:textId="77777777" w:rsidR="00A213ED" w:rsidRDefault="00A213ED">
      <w:pPr>
        <w:pBdr>
          <w:top w:val="nil"/>
          <w:left w:val="nil"/>
          <w:bottom w:val="nil"/>
          <w:right w:val="nil"/>
          <w:between w:val="nil"/>
        </w:pBdr>
        <w:spacing w:line="276" w:lineRule="auto"/>
        <w:rPr>
          <w:rFonts w:ascii="Calibri" w:eastAsia="Calibri" w:hAnsi="Calibri" w:cs="Calibri"/>
          <w:color w:val="000000"/>
        </w:rPr>
      </w:pPr>
    </w:p>
    <w:p w14:paraId="4A32CC51" w14:textId="77777777" w:rsidR="00A213ED" w:rsidRDefault="00A213ED">
      <w:pPr>
        <w:pBdr>
          <w:top w:val="nil"/>
          <w:left w:val="nil"/>
          <w:bottom w:val="nil"/>
          <w:right w:val="nil"/>
          <w:between w:val="nil"/>
        </w:pBdr>
        <w:spacing w:line="276" w:lineRule="auto"/>
        <w:rPr>
          <w:rFonts w:ascii="Calibri" w:eastAsia="Calibri" w:hAnsi="Calibri" w:cs="Calibri"/>
          <w:color w:val="000000"/>
        </w:rPr>
      </w:pPr>
    </w:p>
    <w:p w14:paraId="19D51512" w14:textId="77777777" w:rsidR="00A213ED" w:rsidRDefault="00A213ED">
      <w:pPr>
        <w:pBdr>
          <w:top w:val="nil"/>
          <w:left w:val="nil"/>
          <w:bottom w:val="nil"/>
          <w:right w:val="nil"/>
          <w:between w:val="nil"/>
        </w:pBdr>
        <w:spacing w:line="276" w:lineRule="auto"/>
        <w:rPr>
          <w:rFonts w:ascii="Calibri" w:eastAsia="Calibri" w:hAnsi="Calibri" w:cs="Calibri"/>
          <w:color w:val="000000"/>
        </w:rPr>
      </w:pPr>
    </w:p>
    <w:p w14:paraId="1E961E9F" w14:textId="77777777" w:rsidR="00A213ED" w:rsidRDefault="00A213ED">
      <w:pPr>
        <w:pBdr>
          <w:top w:val="nil"/>
          <w:left w:val="nil"/>
          <w:bottom w:val="nil"/>
          <w:right w:val="nil"/>
          <w:between w:val="nil"/>
        </w:pBdr>
        <w:spacing w:line="276" w:lineRule="auto"/>
        <w:rPr>
          <w:rFonts w:ascii="Calibri" w:eastAsia="Calibri" w:hAnsi="Calibri" w:cs="Calibri"/>
          <w:color w:val="000000"/>
        </w:rPr>
      </w:pPr>
    </w:p>
    <w:p w14:paraId="00216D64" w14:textId="77777777" w:rsidR="00A213ED" w:rsidRDefault="00A213ED">
      <w:pPr>
        <w:pBdr>
          <w:top w:val="nil"/>
          <w:left w:val="nil"/>
          <w:bottom w:val="nil"/>
          <w:right w:val="nil"/>
          <w:between w:val="nil"/>
        </w:pBdr>
        <w:spacing w:line="276" w:lineRule="auto"/>
        <w:rPr>
          <w:rFonts w:ascii="Calibri" w:eastAsia="Calibri" w:hAnsi="Calibri" w:cs="Calibri"/>
          <w:color w:val="000000"/>
        </w:rPr>
      </w:pPr>
    </w:p>
    <w:p w14:paraId="1D6E4E93" w14:textId="77777777" w:rsidR="00A213ED" w:rsidRDefault="00A213ED">
      <w:pPr>
        <w:pBdr>
          <w:top w:val="nil"/>
          <w:left w:val="nil"/>
          <w:bottom w:val="nil"/>
          <w:right w:val="nil"/>
          <w:between w:val="nil"/>
        </w:pBdr>
        <w:spacing w:line="276" w:lineRule="auto"/>
        <w:rPr>
          <w:rFonts w:ascii="Calibri" w:eastAsia="Calibri" w:hAnsi="Calibri" w:cs="Calibri"/>
          <w:color w:val="000000"/>
        </w:rPr>
      </w:pPr>
    </w:p>
    <w:p w14:paraId="2BC92E8D" w14:textId="77777777" w:rsidR="00A213ED" w:rsidRDefault="00A213ED">
      <w:pPr>
        <w:pBdr>
          <w:top w:val="nil"/>
          <w:left w:val="nil"/>
          <w:bottom w:val="nil"/>
          <w:right w:val="nil"/>
          <w:between w:val="nil"/>
        </w:pBdr>
        <w:spacing w:line="276" w:lineRule="auto"/>
        <w:rPr>
          <w:rFonts w:ascii="Calibri" w:eastAsia="Calibri" w:hAnsi="Calibri" w:cs="Calibri"/>
          <w:color w:val="000000"/>
        </w:rPr>
      </w:pPr>
    </w:p>
    <w:p w14:paraId="600BB495" w14:textId="77777777" w:rsidR="00A213ED" w:rsidRDefault="00A213ED">
      <w:pPr>
        <w:pBdr>
          <w:top w:val="nil"/>
          <w:left w:val="nil"/>
          <w:bottom w:val="nil"/>
          <w:right w:val="nil"/>
          <w:between w:val="nil"/>
        </w:pBdr>
        <w:spacing w:line="276" w:lineRule="auto"/>
        <w:rPr>
          <w:rFonts w:ascii="Calibri" w:eastAsia="Calibri" w:hAnsi="Calibri" w:cs="Calibri"/>
          <w:color w:val="000000"/>
        </w:rPr>
      </w:pPr>
    </w:p>
    <w:p w14:paraId="3C1B9E68" w14:textId="77777777" w:rsidR="00A213ED" w:rsidRDefault="007B4FB5">
      <w:pPr>
        <w:rPr>
          <w:rFonts w:ascii="Calibri" w:eastAsia="Calibri" w:hAnsi="Calibri" w:cs="Calibri"/>
          <w:color w:val="000000"/>
        </w:rPr>
      </w:pPr>
      <w:r>
        <w:br w:type="page"/>
      </w:r>
    </w:p>
    <w:tbl>
      <w:tblPr>
        <w:tblStyle w:val="af7"/>
        <w:tblW w:w="1460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206"/>
        <w:gridCol w:w="4395"/>
      </w:tblGrid>
      <w:tr w:rsidR="00A213ED" w14:paraId="1FA4D71B" w14:textId="77777777">
        <w:tc>
          <w:tcPr>
            <w:tcW w:w="1020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98D34D" w14:textId="77777777" w:rsidR="00A213ED" w:rsidRPr="00712B5F" w:rsidRDefault="007B4FB5">
            <w:pPr>
              <w:pBdr>
                <w:top w:val="nil"/>
                <w:left w:val="nil"/>
                <w:bottom w:val="nil"/>
                <w:right w:val="nil"/>
                <w:between w:val="nil"/>
              </w:pBdr>
              <w:spacing w:line="276" w:lineRule="auto"/>
              <w:contextualSpacing w:val="0"/>
              <w:rPr>
                <w:rFonts w:ascii="Calibri" w:eastAsia="Calibri" w:hAnsi="Calibri" w:cs="Calibri"/>
                <w:color w:val="000000"/>
                <w:sz w:val="28"/>
                <w:szCs w:val="28"/>
              </w:rPr>
            </w:pPr>
            <w:r w:rsidRPr="00712B5F">
              <w:rPr>
                <w:rFonts w:ascii="Calibri" w:eastAsia="Calibri" w:hAnsi="Calibri" w:cs="Calibri"/>
                <w:b/>
                <w:color w:val="000000"/>
                <w:sz w:val="28"/>
                <w:szCs w:val="28"/>
              </w:rPr>
              <w:lastRenderedPageBreak/>
              <w:t>Case study 2</w:t>
            </w:r>
            <w:r w:rsidRPr="00712B5F">
              <w:rPr>
                <w:rFonts w:ascii="Calibri" w:eastAsia="Calibri" w:hAnsi="Calibri" w:cs="Calibri"/>
                <w:color w:val="000000"/>
                <w:sz w:val="28"/>
                <w:szCs w:val="28"/>
              </w:rPr>
              <w:t>:</w:t>
            </w:r>
            <w:r w:rsidRPr="00712B5F">
              <w:rPr>
                <w:rFonts w:ascii="Calibri" w:eastAsia="Calibri" w:hAnsi="Calibri" w:cs="Calibri"/>
                <w:b/>
                <w:color w:val="000000"/>
                <w:sz w:val="28"/>
                <w:szCs w:val="28"/>
              </w:rPr>
              <w:t xml:space="preserve"> Inquiry into the level and nature of teacher and pupil participation in whole class dialogue</w:t>
            </w:r>
          </w:p>
        </w:tc>
        <w:tc>
          <w:tcPr>
            <w:tcW w:w="439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3EEEA72" w14:textId="77777777" w:rsidR="00A213ED" w:rsidRPr="00712B5F" w:rsidRDefault="007B4FB5">
            <w:pPr>
              <w:pBdr>
                <w:top w:val="nil"/>
                <w:left w:val="nil"/>
                <w:bottom w:val="nil"/>
                <w:right w:val="nil"/>
                <w:between w:val="nil"/>
              </w:pBdr>
              <w:spacing w:line="276" w:lineRule="auto"/>
              <w:contextualSpacing w:val="0"/>
              <w:jc w:val="center"/>
              <w:rPr>
                <w:rFonts w:ascii="Calibri" w:eastAsia="Calibri" w:hAnsi="Calibri" w:cs="Calibri"/>
                <w:b/>
                <w:color w:val="000000"/>
                <w:sz w:val="28"/>
                <w:szCs w:val="28"/>
              </w:rPr>
            </w:pPr>
            <w:r w:rsidRPr="00712B5F">
              <w:rPr>
                <w:rFonts w:ascii="Calibri" w:eastAsia="Calibri" w:hAnsi="Calibri" w:cs="Calibri"/>
                <w:b/>
                <w:color w:val="000000"/>
                <w:sz w:val="28"/>
                <w:szCs w:val="28"/>
              </w:rPr>
              <w:t xml:space="preserve"> Details to include</w:t>
            </w:r>
          </w:p>
        </w:tc>
      </w:tr>
      <w:tr w:rsidR="00A213ED" w14:paraId="366A631B" w14:textId="77777777">
        <w:tc>
          <w:tcPr>
            <w:tcW w:w="1020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DCE96C" w14:textId="77777777" w:rsidR="00A213ED" w:rsidRDefault="007B4FB5">
            <w:pPr>
              <w:pBdr>
                <w:top w:val="nil"/>
                <w:left w:val="nil"/>
                <w:bottom w:val="nil"/>
                <w:right w:val="nil"/>
                <w:between w:val="nil"/>
              </w:pBdr>
              <w:spacing w:line="276" w:lineRule="auto"/>
              <w:contextualSpacing w:val="0"/>
              <w:rPr>
                <w:rFonts w:ascii="Calibri" w:eastAsia="Calibri" w:hAnsi="Calibri" w:cs="Calibri"/>
                <w:b/>
                <w:color w:val="000000"/>
              </w:rPr>
            </w:pPr>
            <w:r>
              <w:rPr>
                <w:rFonts w:ascii="Calibri" w:eastAsia="Calibri" w:hAnsi="Calibri" w:cs="Calibri"/>
                <w:b/>
              </w:rPr>
              <w:t>Teacher: Lisa (Year 5)</w:t>
            </w:r>
          </w:p>
        </w:tc>
        <w:tc>
          <w:tcPr>
            <w:tcW w:w="439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2F39A11" w14:textId="77777777" w:rsidR="00A213ED" w:rsidRDefault="007B4FB5">
            <w:pPr>
              <w:numPr>
                <w:ilvl w:val="0"/>
                <w:numId w:val="7"/>
              </w:numPr>
              <w:spacing w:line="276" w:lineRule="auto"/>
              <w:ind w:hanging="360"/>
              <w:rPr>
                <w:rFonts w:ascii="Calibri" w:eastAsia="Calibri" w:hAnsi="Calibri" w:cs="Calibri"/>
                <w:i/>
              </w:rPr>
            </w:pPr>
            <w:r>
              <w:rPr>
                <w:rFonts w:ascii="Calibri" w:eastAsia="Calibri" w:hAnsi="Calibri" w:cs="Calibri"/>
                <w:i/>
              </w:rPr>
              <w:t>Teacher name (or pseudonym), year group</w:t>
            </w:r>
          </w:p>
        </w:tc>
      </w:tr>
      <w:tr w:rsidR="00A213ED" w14:paraId="75CBF77E"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A68CFFD" w14:textId="3C4F51BC" w:rsidR="00A213ED" w:rsidRDefault="00326715">
            <w:pPr>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b/>
                <w:color w:val="000000"/>
              </w:rPr>
              <w:t>I</w:t>
            </w:r>
            <w:r w:rsidR="007B4FB5">
              <w:rPr>
                <w:rFonts w:ascii="Calibri" w:eastAsia="Calibri" w:hAnsi="Calibri" w:cs="Calibri"/>
                <w:b/>
                <w:color w:val="000000"/>
              </w:rPr>
              <w:t>nquiry</w:t>
            </w:r>
            <w:r w:rsidR="007B4FB5">
              <w:rPr>
                <w:rFonts w:ascii="Calibri" w:eastAsia="Calibri" w:hAnsi="Calibri" w:cs="Calibri"/>
                <w:color w:val="000000"/>
              </w:rPr>
              <w:t xml:space="preserve">: </w:t>
            </w:r>
            <w:r w:rsidR="007B4FB5">
              <w:rPr>
                <w:rFonts w:ascii="Calibri" w:eastAsia="Calibri" w:hAnsi="Calibri" w:cs="Calibri"/>
              </w:rPr>
              <w:t>I</w:t>
            </w:r>
            <w:r w:rsidR="007B4FB5">
              <w:rPr>
                <w:rFonts w:ascii="Calibri" w:eastAsia="Calibri" w:hAnsi="Calibri" w:cs="Calibri"/>
                <w:color w:val="000000"/>
              </w:rPr>
              <w:t xml:space="preserve"> was teaching a </w:t>
            </w:r>
            <w:r w:rsidR="00CD61D0">
              <w:rPr>
                <w:rFonts w:ascii="Calibri" w:eastAsia="Calibri" w:hAnsi="Calibri" w:cs="Calibri"/>
                <w:color w:val="000000"/>
              </w:rPr>
              <w:t>single lesson on photosynthesis</w:t>
            </w:r>
            <w:r w:rsidR="007B4FB5">
              <w:rPr>
                <w:rFonts w:ascii="Calibri" w:eastAsia="Calibri" w:hAnsi="Calibri" w:cs="Calibri"/>
                <w:color w:val="000000"/>
              </w:rPr>
              <w:t xml:space="preserve"> and wanted to find out how much guiding </w:t>
            </w:r>
            <w:r w:rsidR="007B4FB5">
              <w:rPr>
                <w:rFonts w:ascii="Calibri" w:eastAsia="Calibri" w:hAnsi="Calibri" w:cs="Calibri"/>
              </w:rPr>
              <w:t>I</w:t>
            </w:r>
            <w:r w:rsidR="007B4FB5">
              <w:rPr>
                <w:rFonts w:ascii="Calibri" w:eastAsia="Calibri" w:hAnsi="Calibri" w:cs="Calibri"/>
                <w:color w:val="000000"/>
              </w:rPr>
              <w:t xml:space="preserve"> might do during an initial discussion, and how much the students would be able to express their ideas from prior learning. </w:t>
            </w:r>
            <w:r w:rsidR="007B4FB5">
              <w:rPr>
                <w:rFonts w:ascii="Calibri" w:eastAsia="Calibri" w:hAnsi="Calibri" w:cs="Calibri"/>
              </w:rPr>
              <w:t>I</w:t>
            </w:r>
            <w:r w:rsidR="00712B5F">
              <w:rPr>
                <w:rFonts w:ascii="Calibri" w:eastAsia="Calibri" w:hAnsi="Calibri" w:cs="Calibri"/>
                <w:color w:val="000000"/>
              </w:rPr>
              <w:t xml:space="preserve"> decided to focus on G (G</w:t>
            </w:r>
            <w:r w:rsidR="007B4FB5">
              <w:rPr>
                <w:rFonts w:ascii="Calibri" w:eastAsia="Calibri" w:hAnsi="Calibri" w:cs="Calibri"/>
                <w:color w:val="000000"/>
              </w:rPr>
              <w:t>uide d</w:t>
            </w:r>
            <w:bookmarkStart w:id="8" w:name="_GoBack"/>
            <w:r w:rsidR="007B4FB5">
              <w:rPr>
                <w:rFonts w:ascii="Calibri" w:eastAsia="Calibri" w:hAnsi="Calibri" w:cs="Calibri"/>
                <w:color w:val="000000"/>
              </w:rPr>
              <w:t>ire</w:t>
            </w:r>
            <w:bookmarkEnd w:id="8"/>
            <w:r w:rsidR="007B4FB5">
              <w:rPr>
                <w:rFonts w:ascii="Calibri" w:eastAsia="Calibri" w:hAnsi="Calibri" w:cs="Calibri"/>
                <w:color w:val="000000"/>
              </w:rPr>
              <w:t xml:space="preserve">ction of dialogue or activity) in relation to </w:t>
            </w:r>
            <w:r w:rsidR="007B4FB5">
              <w:rPr>
                <w:rFonts w:ascii="Calibri" w:eastAsia="Calibri" w:hAnsi="Calibri" w:cs="Calibri"/>
              </w:rPr>
              <w:t>my own role</w:t>
            </w:r>
            <w:r w:rsidR="00712B5F">
              <w:rPr>
                <w:rFonts w:ascii="Calibri" w:eastAsia="Calibri" w:hAnsi="Calibri" w:cs="Calibri"/>
                <w:color w:val="000000"/>
              </w:rPr>
              <w:t>, and E (E</w:t>
            </w:r>
            <w:r w:rsidR="007B4FB5">
              <w:rPr>
                <w:rFonts w:ascii="Calibri" w:eastAsia="Calibri" w:hAnsi="Calibri" w:cs="Calibri"/>
                <w:color w:val="000000"/>
              </w:rPr>
              <w:t>xpress or invite ideas) in relation to the students.</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11FFD3D6" w14:textId="77777777" w:rsidR="00A213ED" w:rsidRDefault="007B4FB5">
            <w:pPr>
              <w:numPr>
                <w:ilvl w:val="0"/>
                <w:numId w:val="7"/>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is the lesson subject and focus?</w:t>
            </w:r>
          </w:p>
          <w:p w14:paraId="1E6E71B1" w14:textId="77777777" w:rsidR="00A213ED" w:rsidRDefault="007B4FB5">
            <w:pPr>
              <w:numPr>
                <w:ilvl w:val="0"/>
                <w:numId w:val="7"/>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is the reason for the investigation?</w:t>
            </w:r>
          </w:p>
          <w:p w14:paraId="0E0C4894" w14:textId="77777777" w:rsidR="00A213ED" w:rsidRDefault="007B4FB5">
            <w:pPr>
              <w:numPr>
                <w:ilvl w:val="0"/>
                <w:numId w:val="7"/>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Is there any prior learning which is relevant?</w:t>
            </w:r>
          </w:p>
          <w:p w14:paraId="08490EDD" w14:textId="77777777" w:rsidR="00A213ED" w:rsidRDefault="007B4FB5">
            <w:pPr>
              <w:numPr>
                <w:ilvl w:val="0"/>
                <w:numId w:val="7"/>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will the dialogic focus be? (chosen codes)</w:t>
            </w:r>
          </w:p>
        </w:tc>
      </w:tr>
      <w:tr w:rsidR="00A213ED" w14:paraId="1C5FBABA"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CE29A5B" w14:textId="77777777" w:rsidR="00A213ED" w:rsidRDefault="007B4FB5">
            <w:pPr>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b/>
                <w:color w:val="000000"/>
              </w:rPr>
              <w:t>Method</w:t>
            </w:r>
            <w:r>
              <w:rPr>
                <w:rFonts w:ascii="Calibri" w:eastAsia="Calibri" w:hAnsi="Calibri" w:cs="Calibri"/>
                <w:color w:val="000000"/>
              </w:rPr>
              <w:t xml:space="preserve">: </w:t>
            </w:r>
            <w:r>
              <w:rPr>
                <w:rFonts w:ascii="Calibri" w:eastAsia="Calibri" w:hAnsi="Calibri" w:cs="Calibri"/>
              </w:rPr>
              <w:t>I</w:t>
            </w:r>
            <w:r>
              <w:rPr>
                <w:rFonts w:ascii="Calibri" w:eastAsia="Calibri" w:hAnsi="Calibri" w:cs="Calibri"/>
                <w:color w:val="000000"/>
              </w:rPr>
              <w:t xml:space="preserve"> decided to use part D (whole class overview) of the T-SEDA. This was in part because I did not have any other adults to call upon during the lesson</w:t>
            </w:r>
            <w:r>
              <w:rPr>
                <w:rFonts w:ascii="Calibri" w:eastAsia="Calibri" w:hAnsi="Calibri" w:cs="Calibri"/>
              </w:rPr>
              <w:t>. I</w:t>
            </w:r>
            <w:r>
              <w:rPr>
                <w:rFonts w:ascii="Calibri" w:eastAsia="Calibri" w:hAnsi="Calibri" w:cs="Calibri"/>
                <w:color w:val="000000"/>
              </w:rPr>
              <w:t xml:space="preserve"> wanted to conduct a whole class dialogue in which </w:t>
            </w:r>
            <w:r>
              <w:rPr>
                <w:rFonts w:ascii="Calibri" w:eastAsia="Calibri" w:hAnsi="Calibri" w:cs="Calibri"/>
              </w:rPr>
              <w:t>I</w:t>
            </w:r>
            <w:r>
              <w:rPr>
                <w:rFonts w:ascii="Calibri" w:eastAsia="Calibri" w:hAnsi="Calibri" w:cs="Calibri"/>
                <w:color w:val="000000"/>
              </w:rPr>
              <w:t xml:space="preserve"> would be involved, therefore observing and coding dialogue ‘live’ would not be possible</w:t>
            </w:r>
            <w:r>
              <w:rPr>
                <w:rFonts w:ascii="Calibri" w:eastAsia="Calibri" w:hAnsi="Calibri" w:cs="Calibri"/>
              </w:rPr>
              <w:t>, so</w:t>
            </w:r>
            <w:r>
              <w:rPr>
                <w:rFonts w:ascii="Calibri" w:eastAsia="Calibri" w:hAnsi="Calibri" w:cs="Calibri"/>
                <w:color w:val="000000"/>
              </w:rPr>
              <w:t xml:space="preserve"> </w:t>
            </w:r>
            <w:r>
              <w:rPr>
                <w:rFonts w:ascii="Calibri" w:eastAsia="Calibri" w:hAnsi="Calibri" w:cs="Calibri"/>
              </w:rPr>
              <w:t>I</w:t>
            </w:r>
            <w:r>
              <w:rPr>
                <w:rFonts w:ascii="Calibri" w:eastAsia="Calibri" w:hAnsi="Calibri" w:cs="Calibri"/>
                <w:color w:val="000000"/>
              </w:rPr>
              <w:t xml:space="preserve"> decided to audio record the introductory discussion of the lesson and listen to it later. </w:t>
            </w:r>
            <w:r>
              <w:rPr>
                <w:rFonts w:ascii="Calibri" w:eastAsia="Calibri" w:hAnsi="Calibri" w:cs="Calibri"/>
              </w:rPr>
              <w:t>With this method, I could</w:t>
            </w:r>
            <w:r>
              <w:rPr>
                <w:rFonts w:ascii="Calibri" w:eastAsia="Calibri" w:hAnsi="Calibri" w:cs="Calibri"/>
                <w:color w:val="000000"/>
              </w:rPr>
              <w:t xml:space="preserve"> reflect on the dialogue after the lesson in order to identify occurrences of G and E. The nature of the discussion </w:t>
            </w:r>
            <w:r>
              <w:rPr>
                <w:rFonts w:ascii="Calibri" w:eastAsia="Calibri" w:hAnsi="Calibri" w:cs="Calibri"/>
              </w:rPr>
              <w:t xml:space="preserve">was </w:t>
            </w:r>
            <w:r>
              <w:rPr>
                <w:rFonts w:ascii="Calibri" w:eastAsia="Calibri" w:hAnsi="Calibri" w:cs="Calibri"/>
                <w:color w:val="000000"/>
              </w:rPr>
              <w:t>to elicit and draw upon the students’ prior knowledge of photosynthesis and to guide their discussion to a fuller understanding of the processes involved in plants synthesising glucose.</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0C485906" w14:textId="77777777" w:rsidR="00A213ED" w:rsidRDefault="007B4FB5" w:rsidP="00155BC0">
            <w:pPr>
              <w:numPr>
                <w:ilvl w:val="0"/>
                <w:numId w:val="15"/>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How will the T-SEDA be used?</w:t>
            </w:r>
          </w:p>
          <w:p w14:paraId="4E8BE4FD" w14:textId="77777777" w:rsidR="00A213ED" w:rsidRDefault="007B4FB5" w:rsidP="00155BC0">
            <w:pPr>
              <w:numPr>
                <w:ilvl w:val="0"/>
                <w:numId w:val="15"/>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Why will T-SEDA be used in this way?</w:t>
            </w:r>
          </w:p>
          <w:p w14:paraId="67DCA562" w14:textId="77777777" w:rsidR="00A213ED" w:rsidRDefault="007B4FB5" w:rsidP="00155BC0">
            <w:pPr>
              <w:numPr>
                <w:ilvl w:val="0"/>
                <w:numId w:val="15"/>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Will any equipment be used to aid the use of T-SEDA, and why?</w:t>
            </w:r>
          </w:p>
          <w:p w14:paraId="16C19AE3" w14:textId="77777777" w:rsidR="00A213ED" w:rsidRDefault="007B4FB5" w:rsidP="00155BC0">
            <w:pPr>
              <w:numPr>
                <w:ilvl w:val="0"/>
                <w:numId w:val="15"/>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is the nature of the dialogue to be coded?</w:t>
            </w:r>
          </w:p>
        </w:tc>
      </w:tr>
      <w:tr w:rsidR="00A213ED" w14:paraId="6F01D028"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F8B3742" w14:textId="77777777" w:rsidR="00A213ED" w:rsidRDefault="007B4FB5">
            <w:pPr>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b/>
                <w:color w:val="000000"/>
              </w:rPr>
              <w:t>Findings</w:t>
            </w:r>
            <w:r>
              <w:rPr>
                <w:rFonts w:ascii="Calibri" w:eastAsia="Calibri" w:hAnsi="Calibri" w:cs="Calibri"/>
                <w:color w:val="000000"/>
              </w:rPr>
              <w:t xml:space="preserve">: when listening to the audio </w:t>
            </w:r>
            <w:r>
              <w:rPr>
                <w:rFonts w:ascii="Calibri" w:eastAsia="Calibri" w:hAnsi="Calibri" w:cs="Calibri"/>
              </w:rPr>
              <w:t xml:space="preserve">I noticed </w:t>
            </w:r>
            <w:r>
              <w:rPr>
                <w:rFonts w:ascii="Calibri" w:eastAsia="Calibri" w:hAnsi="Calibri" w:cs="Calibri"/>
                <w:color w:val="000000"/>
              </w:rPr>
              <w:t xml:space="preserve">that </w:t>
            </w:r>
            <w:r>
              <w:rPr>
                <w:rFonts w:ascii="Calibri" w:eastAsia="Calibri" w:hAnsi="Calibri" w:cs="Calibri"/>
              </w:rPr>
              <w:t xml:space="preserve">I </w:t>
            </w:r>
            <w:r>
              <w:rPr>
                <w:rFonts w:ascii="Calibri" w:eastAsia="Calibri" w:hAnsi="Calibri" w:cs="Calibri"/>
                <w:color w:val="000000"/>
              </w:rPr>
              <w:t xml:space="preserve">seemed to make more contributions during the discussion than </w:t>
            </w:r>
            <w:r>
              <w:rPr>
                <w:rFonts w:ascii="Calibri" w:eastAsia="Calibri" w:hAnsi="Calibri" w:cs="Calibri"/>
              </w:rPr>
              <w:t>my</w:t>
            </w:r>
            <w:r>
              <w:rPr>
                <w:rFonts w:ascii="Calibri" w:eastAsia="Calibri" w:hAnsi="Calibri" w:cs="Calibri"/>
                <w:color w:val="000000"/>
              </w:rPr>
              <w:t xml:space="preserve"> students did</w:t>
            </w:r>
            <w:r>
              <w:rPr>
                <w:rFonts w:ascii="Calibri" w:eastAsia="Calibri" w:hAnsi="Calibri" w:cs="Calibri"/>
              </w:rPr>
              <w:t>. This</w:t>
            </w:r>
            <w:r>
              <w:rPr>
                <w:rFonts w:ascii="Calibri" w:eastAsia="Calibri" w:hAnsi="Calibri" w:cs="Calibri"/>
                <w:color w:val="000000"/>
              </w:rPr>
              <w:t xml:space="preserve"> was not w</w:t>
            </w:r>
            <w:r>
              <w:rPr>
                <w:rFonts w:ascii="Calibri" w:eastAsia="Calibri" w:hAnsi="Calibri" w:cs="Calibri"/>
              </w:rPr>
              <w:t>hat I expected</w:t>
            </w:r>
            <w:r>
              <w:rPr>
                <w:rFonts w:ascii="Calibri" w:eastAsia="Calibri" w:hAnsi="Calibri" w:cs="Calibri"/>
                <w:color w:val="000000"/>
              </w:rPr>
              <w:t xml:space="preserve"> so </w:t>
            </w:r>
            <w:r>
              <w:rPr>
                <w:rFonts w:ascii="Calibri" w:eastAsia="Calibri" w:hAnsi="Calibri" w:cs="Calibri"/>
              </w:rPr>
              <w:t>I</w:t>
            </w:r>
            <w:r>
              <w:rPr>
                <w:rFonts w:ascii="Calibri" w:eastAsia="Calibri" w:hAnsi="Calibri" w:cs="Calibri"/>
                <w:color w:val="000000"/>
              </w:rPr>
              <w:t xml:space="preserve"> decided to count how many contributions </w:t>
            </w:r>
            <w:r>
              <w:rPr>
                <w:rFonts w:ascii="Calibri" w:eastAsia="Calibri" w:hAnsi="Calibri" w:cs="Calibri"/>
              </w:rPr>
              <w:t>I made,</w:t>
            </w:r>
            <w:r>
              <w:rPr>
                <w:rFonts w:ascii="Calibri" w:eastAsia="Calibri" w:hAnsi="Calibri" w:cs="Calibri"/>
                <w:color w:val="000000"/>
              </w:rPr>
              <w:t xml:space="preserve"> and how many were made by the class. </w:t>
            </w:r>
            <w:r>
              <w:rPr>
                <w:rFonts w:ascii="Calibri" w:eastAsia="Calibri" w:hAnsi="Calibri" w:cs="Calibri"/>
              </w:rPr>
              <w:t>I</w:t>
            </w:r>
            <w:r>
              <w:rPr>
                <w:rFonts w:ascii="Calibri" w:eastAsia="Calibri" w:hAnsi="Calibri" w:cs="Calibri"/>
                <w:color w:val="000000"/>
              </w:rPr>
              <w:t xml:space="preserve"> found that during the discussion she made 95 contributions, whilst the students made 46 contributions. Having counted the total number of contributions made, </w:t>
            </w:r>
            <w:r>
              <w:rPr>
                <w:rFonts w:ascii="Calibri" w:eastAsia="Calibri" w:hAnsi="Calibri" w:cs="Calibri"/>
              </w:rPr>
              <w:t>I</w:t>
            </w:r>
            <w:r>
              <w:rPr>
                <w:rFonts w:ascii="Calibri" w:eastAsia="Calibri" w:hAnsi="Calibri" w:cs="Calibri"/>
                <w:color w:val="000000"/>
              </w:rPr>
              <w:t xml:space="preserve"> decided to calculate the percentage incidence of G and E contributions made </w:t>
            </w:r>
            <w:r>
              <w:rPr>
                <w:rFonts w:ascii="Calibri" w:eastAsia="Calibri" w:hAnsi="Calibri" w:cs="Calibri"/>
                <w:color w:val="000000"/>
              </w:rPr>
              <w:lastRenderedPageBreak/>
              <w:t>during the discussion and use these to assess the level of contributions as defined by the T-SEDA.  The percentage of teacher’s contributions coded as G was 54% of the total, a rating of 3, whilst the percentage incidence of students’ contributions coded as E was 70% of the total, a rating of 4.</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3AD38F9B" w14:textId="77777777" w:rsidR="00A213ED" w:rsidRDefault="007B4FB5" w:rsidP="00155BC0">
            <w:pPr>
              <w:numPr>
                <w:ilvl w:val="0"/>
                <w:numId w:val="13"/>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lastRenderedPageBreak/>
              <w:t>What was noticed during the dialogue?</w:t>
            </w:r>
          </w:p>
          <w:p w14:paraId="613902BA" w14:textId="77777777" w:rsidR="00A213ED" w:rsidRDefault="007B4FB5" w:rsidP="00155BC0">
            <w:pPr>
              <w:numPr>
                <w:ilvl w:val="0"/>
                <w:numId w:val="13"/>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Were any actions taken as a result of these observations?</w:t>
            </w:r>
          </w:p>
          <w:p w14:paraId="632A761B" w14:textId="77777777" w:rsidR="00A213ED" w:rsidRDefault="00A213ED">
            <w:pPr>
              <w:pBdr>
                <w:top w:val="nil"/>
                <w:left w:val="nil"/>
                <w:bottom w:val="nil"/>
                <w:right w:val="nil"/>
                <w:between w:val="nil"/>
              </w:pBdr>
              <w:spacing w:line="276" w:lineRule="auto"/>
              <w:contextualSpacing w:val="0"/>
              <w:rPr>
                <w:rFonts w:ascii="Calibri" w:eastAsia="Calibri" w:hAnsi="Calibri" w:cs="Calibri"/>
                <w:color w:val="000000"/>
              </w:rPr>
            </w:pPr>
          </w:p>
        </w:tc>
      </w:tr>
      <w:tr w:rsidR="00A213ED" w14:paraId="4C81F343"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39B9361" w14:textId="77777777" w:rsidR="00A213ED" w:rsidRDefault="007B4FB5">
            <w:pPr>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b/>
                <w:color w:val="000000"/>
              </w:rPr>
              <w:lastRenderedPageBreak/>
              <w:t>Evaluation</w:t>
            </w:r>
            <w:r>
              <w:rPr>
                <w:rFonts w:ascii="Calibri" w:eastAsia="Calibri" w:hAnsi="Calibri" w:cs="Calibri"/>
                <w:color w:val="000000"/>
              </w:rPr>
              <w:t xml:space="preserve">: </w:t>
            </w:r>
            <w:r>
              <w:rPr>
                <w:rFonts w:ascii="Calibri" w:eastAsia="Calibri" w:hAnsi="Calibri" w:cs="Calibri"/>
              </w:rPr>
              <w:t>I</w:t>
            </w:r>
            <w:r>
              <w:rPr>
                <w:rFonts w:ascii="Calibri" w:eastAsia="Calibri" w:hAnsi="Calibri" w:cs="Calibri"/>
                <w:color w:val="000000"/>
              </w:rPr>
              <w:t xml:space="preserve"> was really surprised that the number of contributions </w:t>
            </w:r>
            <w:r>
              <w:rPr>
                <w:rFonts w:ascii="Calibri" w:eastAsia="Calibri" w:hAnsi="Calibri" w:cs="Calibri"/>
              </w:rPr>
              <w:t>I</w:t>
            </w:r>
            <w:r>
              <w:rPr>
                <w:rFonts w:ascii="Calibri" w:eastAsia="Calibri" w:hAnsi="Calibri" w:cs="Calibri"/>
                <w:color w:val="000000"/>
              </w:rPr>
              <w:t xml:space="preserve"> made (95) during the discussion was relatively high compared to the number made by the class (46). </w:t>
            </w:r>
            <w:r>
              <w:rPr>
                <w:rFonts w:ascii="Calibri" w:eastAsia="Calibri" w:hAnsi="Calibri" w:cs="Calibri"/>
              </w:rPr>
              <w:t>My thinking is that</w:t>
            </w:r>
            <w:r>
              <w:rPr>
                <w:rFonts w:ascii="Calibri" w:eastAsia="Calibri" w:hAnsi="Calibri" w:cs="Calibri"/>
                <w:color w:val="000000"/>
              </w:rPr>
              <w:t xml:space="preserve"> this may indicate that the students’ prior knowledge of the subject of photosynthesis was less clear than </w:t>
            </w:r>
            <w:r>
              <w:rPr>
                <w:rFonts w:ascii="Calibri" w:eastAsia="Calibri" w:hAnsi="Calibri" w:cs="Calibri"/>
              </w:rPr>
              <w:t>I</w:t>
            </w:r>
            <w:r>
              <w:rPr>
                <w:rFonts w:ascii="Calibri" w:eastAsia="Calibri" w:hAnsi="Calibri" w:cs="Calibri"/>
                <w:color w:val="000000"/>
              </w:rPr>
              <w:t xml:space="preserve"> had anticipated. However, since 70% of those 46 contributions were coded as E, this indicates that the students did have ideas to express on the subject, even if in the moment I </w:t>
            </w:r>
            <w:r>
              <w:rPr>
                <w:rFonts w:ascii="Calibri" w:eastAsia="Calibri" w:hAnsi="Calibri" w:cs="Calibri"/>
              </w:rPr>
              <w:t xml:space="preserve">thought </w:t>
            </w:r>
            <w:r>
              <w:rPr>
                <w:rFonts w:ascii="Calibri" w:eastAsia="Calibri" w:hAnsi="Calibri" w:cs="Calibri"/>
                <w:color w:val="000000"/>
              </w:rPr>
              <w:t>they needed quite a lot of guidance to structure those ideas and reach conclusions.</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7271CC06" w14:textId="77777777" w:rsidR="00A213ED" w:rsidRDefault="007B4FB5" w:rsidP="00155BC0">
            <w:pPr>
              <w:numPr>
                <w:ilvl w:val="0"/>
                <w:numId w:val="33"/>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Where there any unexpected observations during the dialogue?</w:t>
            </w:r>
          </w:p>
          <w:p w14:paraId="12ACEF94" w14:textId="77777777" w:rsidR="00A213ED" w:rsidRDefault="007B4FB5" w:rsidP="00155BC0">
            <w:pPr>
              <w:numPr>
                <w:ilvl w:val="0"/>
                <w:numId w:val="33"/>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conclusions can be drawn from the observations about the nature of the dialogue?</w:t>
            </w:r>
          </w:p>
          <w:p w14:paraId="0F6FBBBD" w14:textId="77777777" w:rsidR="00A213ED" w:rsidRDefault="007B4FB5" w:rsidP="00155BC0">
            <w:pPr>
              <w:numPr>
                <w:ilvl w:val="0"/>
                <w:numId w:val="33"/>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conclusions can be drawn about the learning scenario?</w:t>
            </w:r>
          </w:p>
        </w:tc>
      </w:tr>
      <w:tr w:rsidR="00A213ED" w14:paraId="107F11C0" w14:textId="77777777">
        <w:tc>
          <w:tcPr>
            <w:tcW w:w="102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05E349F" w14:textId="77777777" w:rsidR="00A213ED" w:rsidRDefault="007B4FB5">
            <w:pPr>
              <w:pBdr>
                <w:top w:val="nil"/>
                <w:left w:val="nil"/>
                <w:bottom w:val="nil"/>
                <w:right w:val="nil"/>
                <w:between w:val="nil"/>
              </w:pBdr>
              <w:spacing w:line="276" w:lineRule="auto"/>
              <w:contextualSpacing w:val="0"/>
              <w:rPr>
                <w:rFonts w:ascii="Calibri" w:eastAsia="Calibri" w:hAnsi="Calibri" w:cs="Calibri"/>
                <w:color w:val="000000"/>
              </w:rPr>
            </w:pPr>
            <w:r>
              <w:rPr>
                <w:rFonts w:ascii="Calibri" w:eastAsia="Calibri" w:hAnsi="Calibri" w:cs="Calibri"/>
                <w:b/>
                <w:color w:val="000000"/>
              </w:rPr>
              <w:t>Next Steps</w:t>
            </w:r>
            <w:r>
              <w:rPr>
                <w:rFonts w:ascii="Calibri" w:eastAsia="Calibri" w:hAnsi="Calibri" w:cs="Calibri"/>
                <w:color w:val="000000"/>
              </w:rPr>
              <w:t>: I</w:t>
            </w:r>
            <w:r>
              <w:rPr>
                <w:rFonts w:ascii="Calibri" w:eastAsia="Calibri" w:hAnsi="Calibri" w:cs="Calibri"/>
              </w:rPr>
              <w:t xml:space="preserve"> found that I made a</w:t>
            </w:r>
            <w:r>
              <w:rPr>
                <w:rFonts w:ascii="Calibri" w:eastAsia="Calibri" w:hAnsi="Calibri" w:cs="Calibri"/>
                <w:color w:val="000000"/>
              </w:rPr>
              <w:t xml:space="preserve"> relatively high number of contributions during the discussion, </w:t>
            </w:r>
            <w:r>
              <w:rPr>
                <w:rFonts w:ascii="Calibri" w:eastAsia="Calibri" w:hAnsi="Calibri" w:cs="Calibri"/>
              </w:rPr>
              <w:t>which I did not intend. Thus, I think that w</w:t>
            </w:r>
            <w:r>
              <w:rPr>
                <w:rFonts w:ascii="Calibri" w:eastAsia="Calibri" w:hAnsi="Calibri" w:cs="Calibri"/>
                <w:color w:val="000000"/>
              </w:rPr>
              <w:t>hen approaching a subject for the first time with the year group, even when they had met the subject in previous years, it could be useful to present a refresher of their prior learning before asking them to hold a discussion and share their knowledge. That wa</w:t>
            </w:r>
            <w:r>
              <w:rPr>
                <w:rFonts w:ascii="Calibri" w:eastAsia="Calibri" w:hAnsi="Calibri" w:cs="Calibri"/>
              </w:rPr>
              <w:t>y, they would be more prepared to take part in the discussion. I</w:t>
            </w:r>
            <w:r>
              <w:rPr>
                <w:rFonts w:ascii="Calibri" w:eastAsia="Calibri" w:hAnsi="Calibri" w:cs="Calibri"/>
                <w:color w:val="000000"/>
              </w:rPr>
              <w:t xml:space="preserve"> also wonder if whole class dialogue could be structured in such a way that </w:t>
            </w:r>
            <w:r>
              <w:rPr>
                <w:rFonts w:ascii="Calibri" w:eastAsia="Calibri" w:hAnsi="Calibri" w:cs="Calibri"/>
              </w:rPr>
              <w:t>my</w:t>
            </w:r>
            <w:r>
              <w:rPr>
                <w:rFonts w:ascii="Calibri" w:eastAsia="Calibri" w:hAnsi="Calibri" w:cs="Calibri"/>
                <w:color w:val="000000"/>
              </w:rPr>
              <w:t xml:space="preserve"> own input could be reduced, and so I decided to investigate this with further inquiry.</w:t>
            </w:r>
          </w:p>
        </w:tc>
        <w:tc>
          <w:tcPr>
            <w:tcW w:w="4395" w:type="dxa"/>
            <w:tcBorders>
              <w:top w:val="nil"/>
              <w:left w:val="nil"/>
              <w:bottom w:val="single" w:sz="6" w:space="0" w:color="000000"/>
              <w:right w:val="single" w:sz="6" w:space="0" w:color="000000"/>
            </w:tcBorders>
            <w:tcMar>
              <w:top w:w="100" w:type="dxa"/>
              <w:left w:w="100" w:type="dxa"/>
              <w:bottom w:w="100" w:type="dxa"/>
              <w:right w:w="100" w:type="dxa"/>
            </w:tcMar>
          </w:tcPr>
          <w:p w14:paraId="29158517" w14:textId="77777777" w:rsidR="00A213ED" w:rsidRDefault="007B4FB5" w:rsidP="00155BC0">
            <w:pPr>
              <w:numPr>
                <w:ilvl w:val="0"/>
                <w:numId w:val="20"/>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reflections can be made about teaching practice from this evaluation?</w:t>
            </w:r>
          </w:p>
          <w:p w14:paraId="399F8837" w14:textId="77777777" w:rsidR="00A213ED" w:rsidRDefault="007B4FB5" w:rsidP="00155BC0">
            <w:pPr>
              <w:numPr>
                <w:ilvl w:val="0"/>
                <w:numId w:val="20"/>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What reflections can be made about children’s participation in dialogue from this evaluation?</w:t>
            </w:r>
          </w:p>
          <w:p w14:paraId="38397D0C" w14:textId="77777777" w:rsidR="00A213ED" w:rsidRDefault="007B4FB5" w:rsidP="00155BC0">
            <w:pPr>
              <w:numPr>
                <w:ilvl w:val="0"/>
                <w:numId w:val="20"/>
              </w:numPr>
              <w:pBdr>
                <w:top w:val="nil"/>
                <w:left w:val="nil"/>
                <w:bottom w:val="nil"/>
                <w:right w:val="nil"/>
                <w:between w:val="nil"/>
              </w:pBdr>
              <w:spacing w:line="276" w:lineRule="auto"/>
              <w:ind w:hanging="360"/>
              <w:rPr>
                <w:rFonts w:ascii="Calibri" w:eastAsia="Calibri" w:hAnsi="Calibri" w:cs="Calibri"/>
                <w:i/>
                <w:color w:val="000000"/>
              </w:rPr>
            </w:pPr>
            <w:r>
              <w:rPr>
                <w:rFonts w:ascii="Calibri" w:eastAsia="Calibri" w:hAnsi="Calibri" w:cs="Calibri"/>
                <w:i/>
                <w:color w:val="000000"/>
              </w:rPr>
              <w:t xml:space="preserve"> What might be done differently in a similar situation in the future?</w:t>
            </w:r>
          </w:p>
        </w:tc>
      </w:tr>
    </w:tbl>
    <w:p w14:paraId="75D8A4CD" w14:textId="77777777" w:rsidR="00A213ED" w:rsidRDefault="00A213ED">
      <w:pPr>
        <w:pStyle w:val="Heading2"/>
        <w:contextualSpacing w:val="0"/>
        <w:rPr>
          <w:rFonts w:ascii="Calibri" w:eastAsia="Calibri" w:hAnsi="Calibri" w:cs="Calibri"/>
        </w:rPr>
      </w:pPr>
      <w:bookmarkStart w:id="9" w:name="_3whwml4" w:colFirst="0" w:colLast="0"/>
      <w:bookmarkEnd w:id="9"/>
    </w:p>
    <w:p w14:paraId="47B40691" w14:textId="07B5E4A2" w:rsidR="00A213ED" w:rsidRPr="002D0F66" w:rsidRDefault="007B4FB5" w:rsidP="002D0F66">
      <w:pPr>
        <w:rPr>
          <w:rFonts w:ascii="Calibri" w:eastAsia="Calibri" w:hAnsi="Calibri" w:cs="Calibri"/>
          <w:b/>
          <w:color w:val="A64D79"/>
          <w:sz w:val="28"/>
          <w:szCs w:val="28"/>
        </w:rPr>
      </w:pPr>
      <w:r>
        <w:br w:type="page"/>
      </w:r>
    </w:p>
    <w:p w14:paraId="7898C8D6" w14:textId="6810D285" w:rsidR="00A213ED" w:rsidRDefault="00A50711">
      <w:pPr>
        <w:pStyle w:val="Heading2"/>
        <w:contextualSpacing w:val="0"/>
        <w:rPr>
          <w:rFonts w:ascii="Calibri" w:eastAsia="Calibri" w:hAnsi="Calibri" w:cs="Calibri"/>
          <w:color w:val="7030A0"/>
          <w:sz w:val="32"/>
          <w:szCs w:val="32"/>
        </w:rPr>
      </w:pPr>
      <w:r>
        <w:rPr>
          <w:rFonts w:ascii="Calibri" w:eastAsia="Calibri" w:hAnsi="Calibri" w:cs="Calibri"/>
          <w:color w:val="7030A0"/>
          <w:sz w:val="32"/>
          <w:szCs w:val="32"/>
        </w:rPr>
        <w:lastRenderedPageBreak/>
        <w:t>SECTION 5</w:t>
      </w:r>
      <w:r w:rsidR="007B4FB5">
        <w:rPr>
          <w:rFonts w:ascii="Calibri" w:eastAsia="Calibri" w:hAnsi="Calibri" w:cs="Calibri"/>
          <w:color w:val="7030A0"/>
          <w:sz w:val="32"/>
          <w:szCs w:val="32"/>
        </w:rPr>
        <w:t>: Ideas to implement dialogue in your classroom</w:t>
      </w:r>
      <w:r w:rsidR="00CD61D0">
        <w:rPr>
          <w:rFonts w:ascii="Calibri" w:eastAsia="Calibri" w:hAnsi="Calibri" w:cs="Calibri"/>
          <w:color w:val="7030A0"/>
          <w:sz w:val="32"/>
          <w:szCs w:val="32"/>
        </w:rPr>
        <w:t xml:space="preserve">, </w:t>
      </w:r>
      <w:r w:rsidR="007B4FB5">
        <w:rPr>
          <w:rFonts w:ascii="Calibri" w:eastAsia="Calibri" w:hAnsi="Calibri" w:cs="Calibri"/>
          <w:color w:val="7030A0"/>
          <w:sz w:val="32"/>
          <w:szCs w:val="32"/>
        </w:rPr>
        <w:t>references to other research on dialogue and links to related resources</w:t>
      </w:r>
      <w:r w:rsidR="00CD61D0">
        <w:rPr>
          <w:rFonts w:ascii="Calibri" w:eastAsia="Calibri" w:hAnsi="Calibri" w:cs="Calibri"/>
          <w:color w:val="7030A0"/>
          <w:sz w:val="32"/>
          <w:szCs w:val="32"/>
        </w:rPr>
        <w:t xml:space="preserve"> and activities</w:t>
      </w:r>
      <w:r w:rsidR="007B4FB5">
        <w:rPr>
          <w:rFonts w:ascii="Calibri" w:eastAsia="Calibri" w:hAnsi="Calibri" w:cs="Calibri"/>
          <w:color w:val="7030A0"/>
          <w:sz w:val="32"/>
          <w:szCs w:val="32"/>
        </w:rPr>
        <w:t>.</w:t>
      </w:r>
    </w:p>
    <w:p w14:paraId="185DB4C7" w14:textId="77777777" w:rsidR="00A213ED" w:rsidRDefault="00A213ED">
      <w:pPr>
        <w:pBdr>
          <w:top w:val="nil"/>
          <w:left w:val="nil"/>
          <w:bottom w:val="nil"/>
          <w:right w:val="nil"/>
          <w:between w:val="nil"/>
        </w:pBdr>
        <w:rPr>
          <w:rFonts w:ascii="Calibri" w:eastAsia="Calibri" w:hAnsi="Calibri" w:cs="Calibri"/>
          <w:color w:val="000000"/>
        </w:rPr>
      </w:pPr>
    </w:p>
    <w:p w14:paraId="57256B23" w14:textId="67BAEE46" w:rsidR="000A7DE2" w:rsidRPr="00CD61D0" w:rsidRDefault="000A7DE2">
      <w:pPr>
        <w:pBdr>
          <w:top w:val="nil"/>
          <w:left w:val="nil"/>
          <w:bottom w:val="nil"/>
          <w:right w:val="nil"/>
          <w:between w:val="nil"/>
        </w:pBdr>
        <w:jc w:val="both"/>
        <w:rPr>
          <w:rFonts w:ascii="Calibri" w:eastAsia="Calibri" w:hAnsi="Calibri" w:cs="Calibri"/>
          <w:b/>
          <w:color w:val="000000"/>
          <w:sz w:val="28"/>
          <w:szCs w:val="28"/>
        </w:rPr>
      </w:pPr>
      <w:r w:rsidRPr="00CD61D0">
        <w:rPr>
          <w:rFonts w:ascii="Calibri" w:eastAsia="Calibri" w:hAnsi="Calibri" w:cs="Calibri"/>
          <w:b/>
          <w:color w:val="000000"/>
          <w:sz w:val="28"/>
          <w:szCs w:val="28"/>
        </w:rPr>
        <w:t>Ideas to implement dialogue in your classroom</w:t>
      </w:r>
    </w:p>
    <w:p w14:paraId="2E99707C" w14:textId="37099089" w:rsidR="000A7DE2" w:rsidRDefault="000A7DE2">
      <w:pPr>
        <w:pBdr>
          <w:top w:val="nil"/>
          <w:left w:val="nil"/>
          <w:bottom w:val="nil"/>
          <w:right w:val="nil"/>
          <w:between w:val="nil"/>
        </w:pBdr>
        <w:jc w:val="both"/>
        <w:rPr>
          <w:rFonts w:ascii="Calibri" w:eastAsia="Calibri" w:hAnsi="Calibri" w:cs="Calibri"/>
          <w:b/>
          <w:color w:val="000000"/>
        </w:rPr>
      </w:pPr>
    </w:p>
    <w:p w14:paraId="7279DEF6" w14:textId="77777777" w:rsidR="000A7DE2" w:rsidRDefault="000A7DE2">
      <w:pPr>
        <w:pBdr>
          <w:top w:val="nil"/>
          <w:left w:val="nil"/>
          <w:bottom w:val="nil"/>
          <w:right w:val="nil"/>
          <w:between w:val="nil"/>
        </w:pBdr>
        <w:jc w:val="both"/>
        <w:rPr>
          <w:rFonts w:ascii="Calibri" w:eastAsia="Calibri" w:hAnsi="Calibri" w:cs="Calibri"/>
          <w:b/>
          <w:color w:val="000000"/>
        </w:rPr>
      </w:pPr>
    </w:p>
    <w:p w14:paraId="70BF2398" w14:textId="3337B177" w:rsidR="000A7DE2" w:rsidRDefault="000A7DE2">
      <w:pPr>
        <w:pBdr>
          <w:top w:val="nil"/>
          <w:left w:val="nil"/>
          <w:bottom w:val="nil"/>
          <w:right w:val="nil"/>
          <w:between w:val="nil"/>
        </w:pBdr>
        <w:jc w:val="both"/>
        <w:rPr>
          <w:rFonts w:ascii="Calibri" w:eastAsia="Calibri" w:hAnsi="Calibri" w:cs="Calibri"/>
          <w:b/>
          <w:color w:val="000000"/>
        </w:rPr>
      </w:pPr>
    </w:p>
    <w:p w14:paraId="6660A4FA" w14:textId="686936F1" w:rsidR="00CD61D0" w:rsidRDefault="000A7DE2" w:rsidP="000A7DE2">
      <w:pPr>
        <w:pBdr>
          <w:top w:val="nil"/>
          <w:left w:val="nil"/>
          <w:bottom w:val="nil"/>
          <w:right w:val="nil"/>
          <w:between w:val="nil"/>
        </w:pBdr>
        <w:jc w:val="both"/>
        <w:rPr>
          <w:rFonts w:ascii="Calibri" w:eastAsia="Calibri" w:hAnsi="Calibri" w:cs="Calibri"/>
        </w:rPr>
      </w:pPr>
      <w:r w:rsidRPr="002D0F66">
        <w:rPr>
          <w:rFonts w:ascii="Calibri" w:eastAsia="Calibri" w:hAnsi="Calibri" w:cs="Calibri"/>
        </w:rPr>
        <w:t>As well as the catch all ‘groupwork’, a number of pedagogical tools are available to encourage productive dialogue. Many teachers will already be familiar with some of these</w:t>
      </w:r>
      <w:r w:rsidR="00CD61D0">
        <w:rPr>
          <w:rFonts w:ascii="Calibri" w:eastAsia="Calibri" w:hAnsi="Calibri" w:cs="Calibri"/>
        </w:rPr>
        <w:t>.</w:t>
      </w:r>
    </w:p>
    <w:p w14:paraId="62F2BD9F" w14:textId="37A06E99" w:rsidR="000A7DE2" w:rsidRPr="002D0F66" w:rsidRDefault="000A7DE2" w:rsidP="000A7DE2">
      <w:pPr>
        <w:pBdr>
          <w:top w:val="nil"/>
          <w:left w:val="nil"/>
          <w:bottom w:val="nil"/>
          <w:right w:val="nil"/>
          <w:between w:val="nil"/>
        </w:pBdr>
        <w:jc w:val="both"/>
        <w:rPr>
          <w:rFonts w:ascii="Calibri" w:eastAsia="Calibri" w:hAnsi="Calibri" w:cs="Calibri"/>
        </w:rPr>
      </w:pPr>
    </w:p>
    <w:p w14:paraId="15616477" w14:textId="77777777" w:rsidR="000A7DE2" w:rsidRDefault="000A7DE2" w:rsidP="00155BC0">
      <w:pPr>
        <w:numPr>
          <w:ilvl w:val="0"/>
          <w:numId w:val="26"/>
        </w:numPr>
        <w:pBdr>
          <w:top w:val="nil"/>
          <w:left w:val="nil"/>
          <w:bottom w:val="nil"/>
          <w:right w:val="nil"/>
          <w:between w:val="nil"/>
        </w:pBdr>
        <w:contextualSpacing/>
        <w:jc w:val="both"/>
        <w:rPr>
          <w:rFonts w:ascii="Calibri" w:eastAsia="Calibri" w:hAnsi="Calibri" w:cs="Calibri"/>
        </w:rPr>
      </w:pPr>
      <w:r w:rsidRPr="00CD61D0">
        <w:rPr>
          <w:rFonts w:ascii="Calibri" w:eastAsia="Calibri" w:hAnsi="Calibri" w:cs="Calibri"/>
        </w:rPr>
        <w:t>Talking Points</w:t>
      </w:r>
    </w:p>
    <w:p w14:paraId="5457EBB1" w14:textId="77777777" w:rsidR="000A7DE2" w:rsidRDefault="000A7DE2" w:rsidP="00155BC0">
      <w:pPr>
        <w:numPr>
          <w:ilvl w:val="0"/>
          <w:numId w:val="26"/>
        </w:numPr>
        <w:pBdr>
          <w:top w:val="nil"/>
          <w:left w:val="nil"/>
          <w:bottom w:val="nil"/>
          <w:right w:val="nil"/>
          <w:between w:val="nil"/>
        </w:pBdr>
        <w:contextualSpacing/>
        <w:jc w:val="both"/>
        <w:rPr>
          <w:rFonts w:ascii="Calibri" w:eastAsia="Calibri" w:hAnsi="Calibri" w:cs="Calibri"/>
        </w:rPr>
      </w:pPr>
      <w:r w:rsidRPr="00CD61D0">
        <w:rPr>
          <w:rFonts w:ascii="Calibri" w:eastAsia="Calibri" w:hAnsi="Calibri" w:cs="Calibri"/>
        </w:rPr>
        <w:t>Talking Partners</w:t>
      </w:r>
    </w:p>
    <w:p w14:paraId="4BF9C38F" w14:textId="77777777" w:rsidR="000A7DE2" w:rsidRDefault="000A7DE2" w:rsidP="00155BC0">
      <w:pPr>
        <w:numPr>
          <w:ilvl w:val="0"/>
          <w:numId w:val="26"/>
        </w:numPr>
        <w:pBdr>
          <w:top w:val="nil"/>
          <w:left w:val="nil"/>
          <w:bottom w:val="nil"/>
          <w:right w:val="nil"/>
          <w:between w:val="nil"/>
        </w:pBdr>
        <w:contextualSpacing/>
        <w:jc w:val="both"/>
        <w:rPr>
          <w:rFonts w:ascii="Calibri" w:eastAsia="Calibri" w:hAnsi="Calibri" w:cs="Calibri"/>
        </w:rPr>
      </w:pPr>
      <w:r w:rsidRPr="00CD61D0">
        <w:rPr>
          <w:rFonts w:ascii="Calibri" w:eastAsia="Calibri" w:hAnsi="Calibri" w:cs="Calibri"/>
        </w:rPr>
        <w:t>Think, Pair, Share</w:t>
      </w:r>
    </w:p>
    <w:p w14:paraId="47D0321F" w14:textId="77777777" w:rsidR="000A7DE2" w:rsidRDefault="000A7DE2" w:rsidP="00155BC0">
      <w:pPr>
        <w:numPr>
          <w:ilvl w:val="0"/>
          <w:numId w:val="26"/>
        </w:numPr>
        <w:pBdr>
          <w:top w:val="nil"/>
          <w:left w:val="nil"/>
          <w:bottom w:val="nil"/>
          <w:right w:val="nil"/>
          <w:between w:val="nil"/>
        </w:pBdr>
        <w:contextualSpacing/>
        <w:jc w:val="both"/>
        <w:rPr>
          <w:rFonts w:ascii="Calibri" w:eastAsia="Calibri" w:hAnsi="Calibri" w:cs="Calibri"/>
        </w:rPr>
      </w:pPr>
      <w:r w:rsidRPr="00CD61D0">
        <w:rPr>
          <w:rFonts w:ascii="Calibri" w:eastAsia="Calibri" w:hAnsi="Calibri" w:cs="Calibri"/>
        </w:rPr>
        <w:t>Circle Time</w:t>
      </w:r>
    </w:p>
    <w:p w14:paraId="191F9BB1" w14:textId="77777777" w:rsidR="000A7DE2" w:rsidRDefault="000A7DE2" w:rsidP="00155BC0">
      <w:pPr>
        <w:numPr>
          <w:ilvl w:val="0"/>
          <w:numId w:val="26"/>
        </w:numPr>
        <w:pBdr>
          <w:top w:val="nil"/>
          <w:left w:val="nil"/>
          <w:bottom w:val="nil"/>
          <w:right w:val="nil"/>
          <w:between w:val="nil"/>
        </w:pBdr>
        <w:contextualSpacing/>
        <w:jc w:val="both"/>
        <w:rPr>
          <w:rFonts w:ascii="Calibri" w:eastAsia="Calibri" w:hAnsi="Calibri" w:cs="Calibri"/>
        </w:rPr>
      </w:pPr>
      <w:r w:rsidRPr="00CD61D0">
        <w:rPr>
          <w:rFonts w:ascii="Calibri" w:eastAsia="Calibri" w:hAnsi="Calibri" w:cs="Calibri"/>
        </w:rPr>
        <w:t>Student Presentations with Q&amp;A - sometimes known as ‘</w:t>
      </w:r>
      <w:proofErr w:type="spellStart"/>
      <w:r w:rsidRPr="00CD61D0">
        <w:rPr>
          <w:rFonts w:ascii="Calibri" w:eastAsia="Calibri" w:hAnsi="Calibri" w:cs="Calibri"/>
        </w:rPr>
        <w:t>Hotseating</w:t>
      </w:r>
      <w:proofErr w:type="spellEnd"/>
      <w:r w:rsidRPr="00CD61D0">
        <w:rPr>
          <w:rFonts w:ascii="Calibri" w:eastAsia="Calibri" w:hAnsi="Calibri" w:cs="Calibri"/>
        </w:rPr>
        <w:t>’</w:t>
      </w:r>
    </w:p>
    <w:p w14:paraId="6CA49344" w14:textId="77777777" w:rsidR="000A7DE2" w:rsidRPr="00CD61D0" w:rsidRDefault="000A7DE2" w:rsidP="000A7DE2">
      <w:pPr>
        <w:pBdr>
          <w:top w:val="nil"/>
          <w:left w:val="nil"/>
          <w:bottom w:val="nil"/>
          <w:right w:val="nil"/>
          <w:between w:val="nil"/>
        </w:pBdr>
        <w:jc w:val="both"/>
        <w:rPr>
          <w:rFonts w:ascii="Calibri" w:eastAsia="Calibri" w:hAnsi="Calibri" w:cs="Calibri"/>
        </w:rPr>
      </w:pPr>
    </w:p>
    <w:p w14:paraId="00B279DD" w14:textId="3D86256A" w:rsidR="000A7DE2" w:rsidRDefault="000A7DE2" w:rsidP="000A7DE2">
      <w:pPr>
        <w:pBdr>
          <w:top w:val="nil"/>
          <w:left w:val="nil"/>
          <w:bottom w:val="nil"/>
          <w:right w:val="nil"/>
          <w:between w:val="nil"/>
        </w:pBdr>
        <w:jc w:val="both"/>
        <w:rPr>
          <w:rFonts w:ascii="Calibri" w:eastAsia="Calibri" w:hAnsi="Calibri" w:cs="Calibri"/>
        </w:rPr>
      </w:pPr>
      <w:r w:rsidRPr="00CD61D0">
        <w:rPr>
          <w:rFonts w:ascii="Calibri" w:eastAsia="Calibri" w:hAnsi="Calibri" w:cs="Calibri"/>
        </w:rPr>
        <w:t xml:space="preserve">There are also deeper pedagogical practices that facilitate high quality educational dialogue. </w:t>
      </w:r>
    </w:p>
    <w:p w14:paraId="5E561D76" w14:textId="77777777" w:rsidR="00CD61D0" w:rsidRPr="00CD61D0" w:rsidRDefault="00CD61D0" w:rsidP="000A7DE2">
      <w:pPr>
        <w:pBdr>
          <w:top w:val="nil"/>
          <w:left w:val="nil"/>
          <w:bottom w:val="nil"/>
          <w:right w:val="nil"/>
          <w:between w:val="nil"/>
        </w:pBdr>
        <w:jc w:val="both"/>
        <w:rPr>
          <w:rFonts w:ascii="Calibri" w:eastAsia="Calibri" w:hAnsi="Calibri" w:cs="Calibri"/>
        </w:rPr>
      </w:pPr>
    </w:p>
    <w:p w14:paraId="59F9C4F6" w14:textId="77777777" w:rsidR="000A7DE2" w:rsidRDefault="000A7DE2" w:rsidP="00155BC0">
      <w:pPr>
        <w:numPr>
          <w:ilvl w:val="0"/>
          <w:numId w:val="45"/>
        </w:numPr>
        <w:pBdr>
          <w:top w:val="nil"/>
          <w:left w:val="nil"/>
          <w:bottom w:val="nil"/>
          <w:right w:val="nil"/>
          <w:between w:val="nil"/>
        </w:pBdr>
        <w:contextualSpacing/>
        <w:jc w:val="both"/>
        <w:rPr>
          <w:rFonts w:ascii="Calibri" w:eastAsia="Calibri" w:hAnsi="Calibri" w:cs="Calibri"/>
        </w:rPr>
      </w:pPr>
      <w:r w:rsidRPr="00CD61D0">
        <w:rPr>
          <w:rFonts w:ascii="Calibri" w:eastAsia="Calibri" w:hAnsi="Calibri" w:cs="Calibri"/>
        </w:rPr>
        <w:t xml:space="preserve">Thinking Together </w:t>
      </w:r>
    </w:p>
    <w:p w14:paraId="5E05FB9D" w14:textId="77777777" w:rsidR="000A7DE2" w:rsidRDefault="000A7DE2" w:rsidP="00155BC0">
      <w:pPr>
        <w:numPr>
          <w:ilvl w:val="0"/>
          <w:numId w:val="45"/>
        </w:numPr>
        <w:pBdr>
          <w:top w:val="nil"/>
          <w:left w:val="nil"/>
          <w:bottom w:val="nil"/>
          <w:right w:val="nil"/>
          <w:between w:val="nil"/>
        </w:pBdr>
        <w:contextualSpacing/>
        <w:jc w:val="both"/>
        <w:rPr>
          <w:rFonts w:ascii="Calibri" w:eastAsia="Calibri" w:hAnsi="Calibri" w:cs="Calibri"/>
        </w:rPr>
      </w:pPr>
      <w:r w:rsidRPr="00CD61D0">
        <w:rPr>
          <w:rFonts w:ascii="Calibri" w:eastAsia="Calibri" w:hAnsi="Calibri" w:cs="Calibri"/>
        </w:rPr>
        <w:t xml:space="preserve">Philosophy for Children </w:t>
      </w:r>
    </w:p>
    <w:p w14:paraId="2692B112" w14:textId="77777777" w:rsidR="000A7DE2" w:rsidRDefault="000A7DE2" w:rsidP="00155BC0">
      <w:pPr>
        <w:numPr>
          <w:ilvl w:val="0"/>
          <w:numId w:val="45"/>
        </w:numPr>
        <w:pBdr>
          <w:top w:val="nil"/>
          <w:left w:val="nil"/>
          <w:bottom w:val="nil"/>
          <w:right w:val="nil"/>
          <w:between w:val="nil"/>
        </w:pBdr>
        <w:contextualSpacing/>
        <w:jc w:val="both"/>
        <w:rPr>
          <w:rFonts w:ascii="Calibri" w:eastAsia="Calibri" w:hAnsi="Calibri" w:cs="Calibri"/>
        </w:rPr>
      </w:pPr>
      <w:r w:rsidRPr="00CD61D0">
        <w:rPr>
          <w:rFonts w:ascii="Calibri" w:eastAsia="Calibri" w:hAnsi="Calibri" w:cs="Calibri"/>
        </w:rPr>
        <w:t xml:space="preserve">Dialogic Literary Gatherings -  </w:t>
      </w:r>
      <w:hyperlink r:id="rId48" w:history="1">
        <w:r>
          <w:rPr>
            <w:rFonts w:ascii="Arial" w:eastAsia="Arial" w:hAnsi="Arial" w:cs="Arial"/>
            <w:color w:val="1155CC"/>
            <w:u w:val="single"/>
          </w:rPr>
          <w:t>https://www.schooleducationgateway.eu/files/esl/downloads/21_INCLUD-ED_Dialogic_Gatherings.pdf</w:t>
        </w:r>
      </w:hyperlink>
      <w:r w:rsidRPr="00CD61D0">
        <w:rPr>
          <w:rFonts w:ascii="Arial" w:eastAsia="Arial" w:hAnsi="Arial" w:cs="Arial"/>
        </w:rPr>
        <w:t xml:space="preserve"> </w:t>
      </w:r>
    </w:p>
    <w:p w14:paraId="649FBCC1" w14:textId="77777777" w:rsidR="000A7DE2" w:rsidRDefault="000A7DE2" w:rsidP="00155BC0">
      <w:pPr>
        <w:numPr>
          <w:ilvl w:val="0"/>
          <w:numId w:val="45"/>
        </w:numPr>
        <w:pBdr>
          <w:top w:val="nil"/>
          <w:left w:val="nil"/>
          <w:bottom w:val="nil"/>
          <w:right w:val="nil"/>
          <w:between w:val="nil"/>
        </w:pBdr>
        <w:contextualSpacing/>
        <w:jc w:val="both"/>
        <w:rPr>
          <w:rFonts w:ascii="Calibri" w:eastAsia="Calibri" w:hAnsi="Calibri" w:cs="Calibri"/>
        </w:rPr>
      </w:pPr>
      <w:r w:rsidRPr="00CD61D0">
        <w:rPr>
          <w:rFonts w:ascii="Calibri" w:eastAsia="Calibri" w:hAnsi="Calibri" w:cs="Calibri"/>
        </w:rPr>
        <w:t xml:space="preserve">Dialogic </w:t>
      </w:r>
      <w:proofErr w:type="spellStart"/>
      <w:r w:rsidRPr="00CD61D0">
        <w:rPr>
          <w:rFonts w:ascii="Calibri" w:eastAsia="Calibri" w:hAnsi="Calibri" w:cs="Calibri"/>
        </w:rPr>
        <w:t>Halaqah</w:t>
      </w:r>
      <w:proofErr w:type="spellEnd"/>
      <w:r w:rsidRPr="00CD61D0">
        <w:rPr>
          <w:rFonts w:ascii="Calibri" w:eastAsia="Calibri" w:hAnsi="Calibri" w:cs="Calibri"/>
        </w:rPr>
        <w:t xml:space="preserve"> -  </w:t>
      </w:r>
      <w:hyperlink r:id="rId49" w:history="1">
        <w:r>
          <w:rPr>
            <w:rFonts w:ascii="Arial" w:eastAsia="Arial" w:hAnsi="Arial" w:cs="Arial"/>
            <w:color w:val="1155CC"/>
            <w:u w:val="single"/>
          </w:rPr>
          <w:t>http://isf.education/curriculum/holistic-curriculum/school-halaqah</w:t>
        </w:r>
      </w:hyperlink>
      <w:r w:rsidRPr="00CD61D0">
        <w:rPr>
          <w:rFonts w:ascii="Arial" w:eastAsia="Arial" w:hAnsi="Arial" w:cs="Arial"/>
        </w:rPr>
        <w:t xml:space="preserve"> </w:t>
      </w:r>
    </w:p>
    <w:p w14:paraId="7A9FEE48" w14:textId="77777777" w:rsidR="000A7DE2" w:rsidRDefault="000A7DE2">
      <w:pPr>
        <w:pBdr>
          <w:top w:val="nil"/>
          <w:left w:val="nil"/>
          <w:bottom w:val="nil"/>
          <w:right w:val="nil"/>
          <w:between w:val="nil"/>
        </w:pBdr>
        <w:jc w:val="both"/>
        <w:rPr>
          <w:rFonts w:ascii="Calibri" w:eastAsia="Calibri" w:hAnsi="Calibri" w:cs="Calibri"/>
          <w:b/>
          <w:color w:val="000000"/>
        </w:rPr>
      </w:pPr>
    </w:p>
    <w:p w14:paraId="5EF658FC" w14:textId="77777777" w:rsidR="00B35845" w:rsidRDefault="00B35845">
      <w:pPr>
        <w:pBdr>
          <w:top w:val="nil"/>
          <w:left w:val="nil"/>
          <w:bottom w:val="nil"/>
          <w:right w:val="nil"/>
          <w:between w:val="nil"/>
        </w:pBdr>
        <w:jc w:val="both"/>
        <w:rPr>
          <w:rFonts w:ascii="Calibri" w:eastAsia="Calibri" w:hAnsi="Calibri" w:cs="Calibri"/>
          <w:color w:val="000000"/>
        </w:rPr>
      </w:pPr>
    </w:p>
    <w:p w14:paraId="14E11418" w14:textId="7ED94EF7" w:rsidR="000A7DE2" w:rsidRDefault="00B35845">
      <w:pPr>
        <w:pBdr>
          <w:top w:val="nil"/>
          <w:left w:val="nil"/>
          <w:bottom w:val="nil"/>
          <w:right w:val="nil"/>
          <w:between w:val="nil"/>
        </w:pBdr>
        <w:jc w:val="both"/>
        <w:rPr>
          <w:rFonts w:ascii="Calibri" w:eastAsia="Calibri" w:hAnsi="Calibri" w:cs="Calibri"/>
          <w:b/>
          <w:color w:val="000000"/>
        </w:rPr>
      </w:pPr>
      <w:r w:rsidRPr="00B35845">
        <w:rPr>
          <w:rFonts w:ascii="Calibri" w:eastAsia="Calibri" w:hAnsi="Calibri" w:cs="Calibri"/>
          <w:color w:val="000000"/>
        </w:rPr>
        <w:t>Finally,</w:t>
      </w:r>
      <w:r>
        <w:rPr>
          <w:rFonts w:ascii="Calibri" w:eastAsia="Calibri" w:hAnsi="Calibri" w:cs="Calibri"/>
          <w:b/>
          <w:color w:val="000000"/>
        </w:rPr>
        <w:t xml:space="preserve"> </w:t>
      </w:r>
      <w:r>
        <w:rPr>
          <w:rFonts w:asciiTheme="majorHAnsi" w:hAnsiTheme="majorHAnsi" w:cstheme="majorHAnsi"/>
        </w:rPr>
        <w:t xml:space="preserve">Lesson Study can be used by teachers working together to develop </w:t>
      </w:r>
      <w:r w:rsidRPr="00D86D11">
        <w:rPr>
          <w:rFonts w:asciiTheme="majorHAnsi" w:hAnsiTheme="majorHAnsi" w:cstheme="majorHAnsi"/>
        </w:rPr>
        <w:t xml:space="preserve">dialogic practice </w:t>
      </w:r>
      <w:r>
        <w:rPr>
          <w:rFonts w:asciiTheme="majorHAnsi" w:hAnsiTheme="majorHAnsi" w:cstheme="majorHAnsi"/>
        </w:rPr>
        <w:t>by developing</w:t>
      </w:r>
      <w:r w:rsidRPr="00D86D11">
        <w:rPr>
          <w:rFonts w:asciiTheme="majorHAnsi" w:hAnsiTheme="majorHAnsi" w:cstheme="majorHAnsi"/>
        </w:rPr>
        <w:t xml:space="preserve"> pupils’ learning</w:t>
      </w:r>
      <w:r>
        <w:rPr>
          <w:rFonts w:asciiTheme="majorHAnsi" w:hAnsiTheme="majorHAnsi" w:cstheme="majorHAnsi"/>
        </w:rPr>
        <w:t>.</w:t>
      </w:r>
    </w:p>
    <w:p w14:paraId="54D37464" w14:textId="77777777" w:rsidR="000A7DE2" w:rsidRDefault="000A7DE2">
      <w:pPr>
        <w:pBdr>
          <w:top w:val="nil"/>
          <w:left w:val="nil"/>
          <w:bottom w:val="nil"/>
          <w:right w:val="nil"/>
          <w:between w:val="nil"/>
        </w:pBdr>
        <w:jc w:val="both"/>
        <w:rPr>
          <w:rFonts w:ascii="Calibri" w:eastAsia="Calibri" w:hAnsi="Calibri" w:cs="Calibri"/>
          <w:b/>
          <w:color w:val="000000"/>
        </w:rPr>
      </w:pPr>
    </w:p>
    <w:p w14:paraId="7822DF75" w14:textId="77777777" w:rsidR="00CD61D0" w:rsidRDefault="00CD61D0">
      <w:pPr>
        <w:rPr>
          <w:rFonts w:ascii="Calibri" w:eastAsia="Calibri" w:hAnsi="Calibri" w:cs="Calibri"/>
          <w:b/>
          <w:color w:val="000000"/>
          <w:sz w:val="28"/>
          <w:szCs w:val="28"/>
        </w:rPr>
      </w:pPr>
      <w:r>
        <w:rPr>
          <w:rFonts w:ascii="Calibri" w:eastAsia="Calibri" w:hAnsi="Calibri" w:cs="Calibri"/>
          <w:b/>
          <w:color w:val="000000"/>
          <w:sz w:val="28"/>
          <w:szCs w:val="28"/>
        </w:rPr>
        <w:br w:type="page"/>
      </w:r>
    </w:p>
    <w:p w14:paraId="5DECF3A8" w14:textId="2D177651" w:rsidR="00A213ED" w:rsidRPr="00CD61D0" w:rsidRDefault="007B4FB5">
      <w:pPr>
        <w:pBdr>
          <w:top w:val="nil"/>
          <w:left w:val="nil"/>
          <w:bottom w:val="nil"/>
          <w:right w:val="nil"/>
          <w:between w:val="nil"/>
        </w:pBdr>
        <w:jc w:val="both"/>
        <w:rPr>
          <w:rFonts w:ascii="Calibri" w:eastAsia="Calibri" w:hAnsi="Calibri" w:cs="Calibri"/>
          <w:color w:val="000000"/>
          <w:sz w:val="28"/>
          <w:szCs w:val="28"/>
        </w:rPr>
      </w:pPr>
      <w:r w:rsidRPr="00CD61D0">
        <w:rPr>
          <w:rFonts w:ascii="Calibri" w:eastAsia="Calibri" w:hAnsi="Calibri" w:cs="Calibri"/>
          <w:b/>
          <w:color w:val="000000"/>
          <w:sz w:val="28"/>
          <w:szCs w:val="28"/>
        </w:rPr>
        <w:lastRenderedPageBreak/>
        <w:t>Links to related research-informed resources for practitioners</w:t>
      </w:r>
    </w:p>
    <w:p w14:paraId="664C6B2A" w14:textId="77777777" w:rsidR="00A213ED" w:rsidRDefault="00A213ED">
      <w:pPr>
        <w:pBdr>
          <w:top w:val="nil"/>
          <w:left w:val="nil"/>
          <w:bottom w:val="nil"/>
          <w:right w:val="nil"/>
          <w:between w:val="nil"/>
        </w:pBdr>
        <w:ind w:left="6"/>
        <w:jc w:val="both"/>
        <w:rPr>
          <w:rFonts w:ascii="Calibri" w:eastAsia="Calibri" w:hAnsi="Calibri" w:cs="Calibri"/>
          <w:color w:val="000000"/>
        </w:rPr>
      </w:pPr>
    </w:p>
    <w:p w14:paraId="1CB8231F" w14:textId="77777777" w:rsidR="00A213ED" w:rsidRDefault="007B4FB5">
      <w:pPr>
        <w:pBdr>
          <w:top w:val="nil"/>
          <w:left w:val="nil"/>
          <w:bottom w:val="nil"/>
          <w:right w:val="nil"/>
          <w:between w:val="nil"/>
        </w:pBdr>
        <w:ind w:left="6"/>
        <w:jc w:val="both"/>
        <w:rPr>
          <w:rFonts w:ascii="Calibri" w:eastAsia="Calibri" w:hAnsi="Calibri" w:cs="Calibri"/>
          <w:color w:val="000000"/>
        </w:rPr>
      </w:pPr>
      <w:r>
        <w:rPr>
          <w:rFonts w:ascii="Calibri" w:eastAsia="Calibri" w:hAnsi="Calibri" w:cs="Calibri"/>
          <w:color w:val="000000"/>
        </w:rPr>
        <w:t>The following resources were all produced by academics at the University of Cambridge and their collaborators:</w:t>
      </w:r>
    </w:p>
    <w:p w14:paraId="5F280F36" w14:textId="77777777" w:rsidR="00A213ED" w:rsidRDefault="00A213ED">
      <w:pPr>
        <w:pBdr>
          <w:top w:val="nil"/>
          <w:left w:val="nil"/>
          <w:bottom w:val="nil"/>
          <w:right w:val="nil"/>
          <w:between w:val="nil"/>
        </w:pBdr>
        <w:ind w:left="6"/>
        <w:jc w:val="both"/>
        <w:rPr>
          <w:rFonts w:ascii="Calibri" w:eastAsia="Calibri" w:hAnsi="Calibri" w:cs="Calibri"/>
          <w:color w:val="000000"/>
        </w:rPr>
      </w:pPr>
    </w:p>
    <w:p w14:paraId="1EDC783D" w14:textId="77777777" w:rsidR="00A213ED" w:rsidRDefault="007B4FB5">
      <w:pPr>
        <w:pBdr>
          <w:top w:val="nil"/>
          <w:left w:val="nil"/>
          <w:bottom w:val="nil"/>
          <w:right w:val="nil"/>
          <w:between w:val="nil"/>
        </w:pBdr>
        <w:ind w:left="6"/>
        <w:jc w:val="both"/>
        <w:rPr>
          <w:rFonts w:ascii="Calibri" w:eastAsia="Calibri" w:hAnsi="Calibri" w:cs="Calibri"/>
          <w:color w:val="000000"/>
        </w:rPr>
      </w:pPr>
      <w:r>
        <w:rPr>
          <w:rFonts w:ascii="Calibri" w:eastAsia="Calibri" w:hAnsi="Calibri" w:cs="Calibri"/>
          <w:i/>
          <w:color w:val="000000"/>
        </w:rPr>
        <w:t xml:space="preserve">Thinking Together </w:t>
      </w:r>
      <w:r>
        <w:rPr>
          <w:rFonts w:ascii="Calibri" w:eastAsia="Calibri" w:hAnsi="Calibri" w:cs="Calibri"/>
          <w:color w:val="000000"/>
        </w:rPr>
        <w:t xml:space="preserve">– a novel programme produced by Lyn Dawes and Neil Mercer and colleagues to support the co-construction of talk rules and the use of ‘exploratory talk’ in which partners engage critically but constructively with each other's ideas. Proposals may be challenged and counter-challenged via argumentation. The programme had positive effects on primary children's logical problem solving, as well as in mathematics and science. Extensive resources available for teachers are listed at </w:t>
      </w:r>
      <w:hyperlink r:id="rId50">
        <w:r>
          <w:rPr>
            <w:rFonts w:ascii="Calibri" w:eastAsia="Calibri" w:hAnsi="Calibri" w:cs="Calibri"/>
            <w:color w:val="1155CC"/>
            <w:u w:val="single"/>
          </w:rPr>
          <w:t>http://www.thinking-together.org.uk/</w:t>
        </w:r>
      </w:hyperlink>
    </w:p>
    <w:p w14:paraId="0AFD8C0A" w14:textId="77777777" w:rsidR="00A213ED" w:rsidRDefault="00A213ED">
      <w:pPr>
        <w:pBdr>
          <w:top w:val="nil"/>
          <w:left w:val="nil"/>
          <w:bottom w:val="nil"/>
          <w:right w:val="nil"/>
          <w:between w:val="nil"/>
        </w:pBdr>
        <w:ind w:left="6"/>
        <w:jc w:val="both"/>
        <w:rPr>
          <w:rFonts w:ascii="Calibri" w:eastAsia="Calibri" w:hAnsi="Calibri" w:cs="Calibri"/>
          <w:color w:val="000000"/>
        </w:rPr>
      </w:pPr>
    </w:p>
    <w:p w14:paraId="3BF200DF" w14:textId="77777777" w:rsidR="00A213ED" w:rsidRDefault="007B4FB5">
      <w:pPr>
        <w:pBdr>
          <w:top w:val="nil"/>
          <w:left w:val="nil"/>
          <w:bottom w:val="nil"/>
          <w:right w:val="nil"/>
          <w:between w:val="nil"/>
        </w:pBdr>
        <w:jc w:val="both"/>
        <w:rPr>
          <w:rFonts w:ascii="Calibri" w:eastAsia="Calibri" w:hAnsi="Calibri" w:cs="Calibri"/>
          <w:color w:val="000000"/>
        </w:rPr>
      </w:pPr>
      <w:r>
        <w:rPr>
          <w:rFonts w:ascii="Calibri" w:eastAsia="Calibri" w:hAnsi="Calibri" w:cs="Calibri"/>
          <w:i/>
          <w:color w:val="000000"/>
        </w:rPr>
        <w:t>OER4Schools</w:t>
      </w:r>
      <w:r>
        <w:rPr>
          <w:rFonts w:ascii="Calibri" w:eastAsia="Calibri" w:hAnsi="Calibri" w:cs="Calibri"/>
          <w:color w:val="000000"/>
        </w:rPr>
        <w:t xml:space="preserve"> – an extensive set of open, multimedia professional learning resources for primary teachers in sub-Saharan Africa which contains units on whole class dialogue and groupwork, drawing on Thinking Together and a range of other relevant resources, and illustrated with video clips. </w:t>
      </w:r>
      <w:hyperlink r:id="rId51">
        <w:r>
          <w:rPr>
            <w:rFonts w:ascii="Calibri" w:eastAsia="Calibri" w:hAnsi="Calibri" w:cs="Calibri"/>
            <w:color w:val="0000FF"/>
            <w:u w:val="single"/>
          </w:rPr>
          <w:t>www.oer4schools.org</w:t>
        </w:r>
      </w:hyperlink>
      <w:r>
        <w:rPr>
          <w:rFonts w:ascii="Calibri" w:eastAsia="Calibri" w:hAnsi="Calibri" w:cs="Calibri"/>
          <w:color w:val="0000FF"/>
        </w:rPr>
        <w:t xml:space="preserve"> </w:t>
      </w:r>
    </w:p>
    <w:p w14:paraId="4E184F6A" w14:textId="77777777" w:rsidR="00A213ED" w:rsidRDefault="00A213ED">
      <w:pPr>
        <w:pBdr>
          <w:top w:val="nil"/>
          <w:left w:val="nil"/>
          <w:bottom w:val="nil"/>
          <w:right w:val="nil"/>
          <w:between w:val="nil"/>
        </w:pBdr>
        <w:ind w:left="6"/>
        <w:jc w:val="both"/>
        <w:rPr>
          <w:rFonts w:ascii="Calibri" w:eastAsia="Calibri" w:hAnsi="Calibri" w:cs="Calibri"/>
          <w:color w:val="000000"/>
        </w:rPr>
      </w:pPr>
    </w:p>
    <w:p w14:paraId="15AB7EA3" w14:textId="77777777" w:rsidR="00A213ED" w:rsidRDefault="007B4FB5">
      <w:pPr>
        <w:pBdr>
          <w:top w:val="nil"/>
          <w:left w:val="nil"/>
          <w:bottom w:val="nil"/>
          <w:right w:val="nil"/>
          <w:between w:val="nil"/>
        </w:pBdr>
        <w:spacing w:after="200"/>
        <w:jc w:val="both"/>
        <w:rPr>
          <w:rFonts w:ascii="Calibri" w:eastAsia="Calibri" w:hAnsi="Calibri" w:cs="Calibri"/>
          <w:color w:val="000000"/>
        </w:rPr>
      </w:pPr>
      <w:r>
        <w:rPr>
          <w:rFonts w:ascii="Calibri" w:eastAsia="Calibri" w:hAnsi="Calibri" w:cs="Calibri"/>
          <w:color w:val="000000"/>
        </w:rPr>
        <w:t xml:space="preserve">A school-based </w:t>
      </w:r>
      <w:r>
        <w:rPr>
          <w:rFonts w:ascii="Calibri" w:eastAsia="Calibri" w:hAnsi="Calibri" w:cs="Calibri"/>
          <w:i/>
          <w:color w:val="000000"/>
        </w:rPr>
        <w:t>professional development workshop programme to promote dialogic teaching with interactive technologies</w:t>
      </w:r>
      <w:r>
        <w:rPr>
          <w:rFonts w:ascii="Calibri" w:eastAsia="Calibri" w:hAnsi="Calibri" w:cs="Calibri"/>
          <w:color w:val="000000"/>
        </w:rPr>
        <w:t xml:space="preserve">. Trials showed that (primary, middle and secondary) teachers developed their understandings of classroom dialogue and devised new approaches to support it. </w:t>
      </w:r>
    </w:p>
    <w:p w14:paraId="6F25E09E" w14:textId="77777777" w:rsidR="00A213ED" w:rsidRDefault="007B4FB5">
      <w:pPr>
        <w:pBdr>
          <w:top w:val="nil"/>
          <w:left w:val="nil"/>
          <w:bottom w:val="nil"/>
          <w:right w:val="nil"/>
          <w:between w:val="nil"/>
        </w:pBdr>
        <w:ind w:left="711"/>
        <w:rPr>
          <w:rFonts w:ascii="Calibri" w:eastAsia="Calibri" w:hAnsi="Calibri" w:cs="Calibri"/>
          <w:color w:val="000000"/>
        </w:rPr>
      </w:pPr>
      <w:r>
        <w:rPr>
          <w:rFonts w:ascii="Calibri" w:eastAsia="Calibri" w:hAnsi="Calibri" w:cs="Calibri"/>
          <w:i/>
          <w:color w:val="000000"/>
        </w:rPr>
        <w:t>A printed resource book</w:t>
      </w:r>
      <w:r>
        <w:rPr>
          <w:rFonts w:ascii="Calibri" w:eastAsia="Calibri" w:hAnsi="Calibri" w:cs="Calibri"/>
          <w:color w:val="000000"/>
        </w:rPr>
        <w:t xml:space="preserve"> co-authored with participating teachers and including their own case stories of developing dialogic practice is also available:</w:t>
      </w:r>
    </w:p>
    <w:p w14:paraId="1B271073" w14:textId="77777777" w:rsidR="00A213ED" w:rsidRDefault="007B4FB5">
      <w:pPr>
        <w:pBdr>
          <w:top w:val="nil"/>
          <w:left w:val="nil"/>
          <w:bottom w:val="nil"/>
          <w:right w:val="nil"/>
          <w:between w:val="nil"/>
        </w:pBdr>
        <w:ind w:left="711"/>
        <w:rPr>
          <w:rFonts w:ascii="Calibri" w:eastAsia="Calibri" w:hAnsi="Calibri" w:cs="Calibri"/>
          <w:color w:val="000000"/>
        </w:rPr>
      </w:pPr>
      <w:r>
        <w:rPr>
          <w:rFonts w:ascii="Calibri" w:eastAsia="Calibri" w:hAnsi="Calibri" w:cs="Calibri"/>
          <w:color w:val="000000"/>
        </w:rPr>
        <w:t xml:space="preserve">Hennessy, S., Warwick, P., Brown, L., Rawlins, D., &amp; Neale, C. (Eds.). (2014). </w:t>
      </w:r>
      <w:r>
        <w:rPr>
          <w:rFonts w:ascii="Calibri" w:eastAsia="Calibri" w:hAnsi="Calibri" w:cs="Calibri"/>
          <w:i/>
          <w:color w:val="000000"/>
        </w:rPr>
        <w:t>Developing Interactive Teaching and Learning Using the Interactive Whiteboard: A Resource for Teachers.</w:t>
      </w:r>
      <w:r>
        <w:rPr>
          <w:rFonts w:ascii="Calibri" w:eastAsia="Calibri" w:hAnsi="Calibri" w:cs="Calibri"/>
          <w:color w:val="000000"/>
        </w:rPr>
        <w:t xml:space="preserve"> Maidenhead: Open University Press.</w:t>
      </w:r>
    </w:p>
    <w:p w14:paraId="44AED9C7" w14:textId="77777777" w:rsidR="00A213ED" w:rsidRDefault="00A213ED">
      <w:pPr>
        <w:pBdr>
          <w:top w:val="nil"/>
          <w:left w:val="nil"/>
          <w:bottom w:val="nil"/>
          <w:right w:val="nil"/>
          <w:between w:val="nil"/>
        </w:pBdr>
        <w:ind w:left="711"/>
        <w:rPr>
          <w:rFonts w:ascii="Calibri" w:eastAsia="Calibri" w:hAnsi="Calibri" w:cs="Calibri"/>
          <w:color w:val="000000"/>
        </w:rPr>
      </w:pPr>
    </w:p>
    <w:p w14:paraId="02E58482" w14:textId="77777777" w:rsidR="00A213ED" w:rsidRDefault="007B4FB5">
      <w:pPr>
        <w:pBdr>
          <w:top w:val="nil"/>
          <w:left w:val="nil"/>
          <w:bottom w:val="nil"/>
          <w:right w:val="nil"/>
          <w:between w:val="nil"/>
        </w:pBdr>
        <w:ind w:left="711"/>
        <w:rPr>
          <w:rFonts w:ascii="Calibri" w:eastAsia="Calibri" w:hAnsi="Calibri" w:cs="Calibri"/>
          <w:color w:val="000000"/>
        </w:rPr>
      </w:pPr>
      <w:r>
        <w:rPr>
          <w:rFonts w:ascii="Calibri" w:eastAsia="Calibri" w:hAnsi="Calibri" w:cs="Calibri"/>
          <w:color w:val="000000"/>
        </w:rPr>
        <w:t xml:space="preserve">An </w:t>
      </w:r>
      <w:r>
        <w:rPr>
          <w:rFonts w:ascii="Calibri" w:eastAsia="Calibri" w:hAnsi="Calibri" w:cs="Calibri"/>
          <w:i/>
          <w:color w:val="000000"/>
        </w:rPr>
        <w:t xml:space="preserve">outline of face-to-face workshop activities </w:t>
      </w:r>
      <w:r>
        <w:rPr>
          <w:rFonts w:ascii="Calibri" w:eastAsia="Calibri" w:hAnsi="Calibri" w:cs="Calibri"/>
          <w:color w:val="000000"/>
          <w:highlight w:val="white"/>
        </w:rPr>
        <w:t>guiding teachers through the professional development process</w:t>
      </w:r>
      <w:r>
        <w:rPr>
          <w:rFonts w:ascii="Calibri" w:eastAsia="Calibri" w:hAnsi="Calibri" w:cs="Calibri"/>
          <w:color w:val="000000"/>
        </w:rPr>
        <w:t xml:space="preserve"> is downloadable at</w:t>
      </w:r>
      <w:r>
        <w:rPr>
          <w:rFonts w:ascii="Calibri" w:eastAsia="Calibri" w:hAnsi="Calibri" w:cs="Calibri"/>
          <w:color w:val="0000FF"/>
        </w:rPr>
        <w:t xml:space="preserve"> </w:t>
      </w:r>
      <w:hyperlink r:id="rId52">
        <w:r>
          <w:rPr>
            <w:rFonts w:ascii="Calibri" w:eastAsia="Calibri" w:hAnsi="Calibri" w:cs="Calibri"/>
            <w:color w:val="0000FF"/>
            <w:u w:val="single"/>
          </w:rPr>
          <w:t>http://dialogueiwb.educ.cam.ac.uk/evaluate/</w:t>
        </w:r>
      </w:hyperlink>
      <w:r>
        <w:rPr>
          <w:rFonts w:ascii="Calibri" w:eastAsia="Calibri" w:hAnsi="Calibri" w:cs="Calibri"/>
          <w:color w:val="0000FF"/>
        </w:rPr>
        <w:t xml:space="preserve">. </w:t>
      </w:r>
    </w:p>
    <w:p w14:paraId="3A192134" w14:textId="77777777" w:rsidR="00A213ED" w:rsidRDefault="00A213ED">
      <w:pPr>
        <w:pBdr>
          <w:top w:val="nil"/>
          <w:left w:val="nil"/>
          <w:bottom w:val="nil"/>
          <w:right w:val="nil"/>
          <w:between w:val="nil"/>
        </w:pBdr>
        <w:ind w:left="711"/>
        <w:rPr>
          <w:rFonts w:ascii="Calibri" w:eastAsia="Calibri" w:hAnsi="Calibri" w:cs="Calibri"/>
          <w:color w:val="000000"/>
        </w:rPr>
      </w:pPr>
    </w:p>
    <w:p w14:paraId="711BA7A6" w14:textId="77777777" w:rsidR="00A213ED" w:rsidRDefault="007B4FB5">
      <w:pPr>
        <w:pBdr>
          <w:top w:val="nil"/>
          <w:left w:val="nil"/>
          <w:bottom w:val="nil"/>
          <w:right w:val="nil"/>
          <w:between w:val="nil"/>
        </w:pBdr>
        <w:ind w:left="711"/>
        <w:rPr>
          <w:rFonts w:ascii="Calibri" w:eastAsia="Calibri" w:hAnsi="Calibri" w:cs="Calibri"/>
          <w:color w:val="000000"/>
        </w:rPr>
      </w:pPr>
      <w:r>
        <w:rPr>
          <w:rFonts w:ascii="Calibri" w:eastAsia="Calibri" w:hAnsi="Calibri" w:cs="Calibri"/>
          <w:i/>
          <w:color w:val="000000"/>
        </w:rPr>
        <w:t>Online resources including an open digital resource bank</w:t>
      </w:r>
      <w:r>
        <w:rPr>
          <w:rFonts w:ascii="Calibri" w:eastAsia="Calibri" w:hAnsi="Calibri" w:cs="Calibri"/>
          <w:color w:val="000000"/>
        </w:rPr>
        <w:t xml:space="preserve"> of annotated screenshots, links to video clips of dialogic classroom practice and interactive whiteboard flipchart templates for creating activities, are at </w:t>
      </w:r>
      <w:hyperlink r:id="rId53">
        <w:r>
          <w:rPr>
            <w:rFonts w:ascii="Calibri" w:eastAsia="Calibri" w:hAnsi="Calibri" w:cs="Calibri"/>
            <w:color w:val="1155CC"/>
            <w:u w:val="single"/>
          </w:rPr>
          <w:t>http://dialogueiwb.educ.cam.ac.uk/resources/</w:t>
        </w:r>
      </w:hyperlink>
      <w:r>
        <w:rPr>
          <w:rFonts w:ascii="Calibri" w:eastAsia="Calibri" w:hAnsi="Calibri" w:cs="Calibri"/>
          <w:color w:val="000000"/>
        </w:rPr>
        <w:t xml:space="preserve">. </w:t>
      </w:r>
    </w:p>
    <w:p w14:paraId="4CFB8164" w14:textId="77777777" w:rsidR="00A213ED" w:rsidRDefault="00A213ED">
      <w:pPr>
        <w:pBdr>
          <w:top w:val="nil"/>
          <w:left w:val="nil"/>
          <w:bottom w:val="nil"/>
          <w:right w:val="nil"/>
          <w:between w:val="nil"/>
        </w:pBdr>
        <w:ind w:left="720" w:hanging="7"/>
        <w:rPr>
          <w:rFonts w:ascii="Calibri" w:eastAsia="Calibri" w:hAnsi="Calibri" w:cs="Calibri"/>
          <w:color w:val="000000"/>
        </w:rPr>
      </w:pPr>
    </w:p>
    <w:p w14:paraId="679FBD5B" w14:textId="77777777" w:rsidR="00A213ED" w:rsidRDefault="007B4FB5">
      <w:pPr>
        <w:pBdr>
          <w:top w:val="nil"/>
          <w:left w:val="nil"/>
          <w:bottom w:val="nil"/>
          <w:right w:val="nil"/>
          <w:between w:val="nil"/>
        </w:pBdr>
        <w:ind w:left="720" w:hanging="7"/>
        <w:rPr>
          <w:rFonts w:ascii="Calibri" w:eastAsia="Calibri" w:hAnsi="Calibri" w:cs="Calibri"/>
          <w:color w:val="000000"/>
        </w:rPr>
      </w:pPr>
      <w:r>
        <w:rPr>
          <w:rFonts w:ascii="Calibri" w:eastAsia="Calibri" w:hAnsi="Calibri" w:cs="Calibri"/>
          <w:i/>
          <w:color w:val="000000"/>
        </w:rPr>
        <w:t>Online resources also</w:t>
      </w:r>
      <w:r>
        <w:rPr>
          <w:rFonts w:ascii="Calibri" w:eastAsia="Calibri" w:hAnsi="Calibri" w:cs="Calibri"/>
          <w:color w:val="000000"/>
        </w:rPr>
        <w:t xml:space="preserve"> </w:t>
      </w:r>
      <w:r>
        <w:rPr>
          <w:rFonts w:ascii="Calibri" w:eastAsia="Calibri" w:hAnsi="Calibri" w:cs="Calibri"/>
          <w:i/>
          <w:color w:val="000000"/>
        </w:rPr>
        <w:t>include teachers’ own classroom materials</w:t>
      </w:r>
      <w:r>
        <w:rPr>
          <w:rFonts w:ascii="Calibri" w:eastAsia="Calibri" w:hAnsi="Calibri" w:cs="Calibri"/>
          <w:color w:val="000000"/>
        </w:rPr>
        <w:t xml:space="preserve"> developed to support dialogue in contexts using digital technology – in UK and Mexico. A set of </w:t>
      </w:r>
      <w:r>
        <w:rPr>
          <w:rFonts w:ascii="Calibri" w:eastAsia="Calibri" w:hAnsi="Calibri" w:cs="Calibri"/>
          <w:color w:val="080D44"/>
          <w:highlight w:val="white"/>
        </w:rPr>
        <w:t xml:space="preserve">downloadable resources for Primary/Middle/Secondary schools – including interactive whiteboard flip charts that can be re-used or modified – cover a range of subject areas and teaching aims. </w:t>
      </w:r>
      <w:r>
        <w:rPr>
          <w:rFonts w:ascii="Calibri" w:eastAsia="Calibri" w:hAnsi="Calibri" w:cs="Calibri"/>
          <w:color w:val="000000"/>
        </w:rPr>
        <w:t xml:space="preserve"> </w:t>
      </w:r>
      <w:hyperlink r:id="rId54">
        <w:r>
          <w:rPr>
            <w:rFonts w:ascii="Calibri" w:eastAsia="Calibri" w:hAnsi="Calibri" w:cs="Calibri"/>
            <w:color w:val="1155CC"/>
            <w:u w:val="single"/>
          </w:rPr>
          <w:t>http://dialogueiwb.educ.cam.ac.uk/evaluate/teachersmaterials/</w:t>
        </w:r>
      </w:hyperlink>
      <w:r>
        <w:rPr>
          <w:rFonts w:ascii="Calibri" w:eastAsia="Calibri" w:hAnsi="Calibri" w:cs="Calibri"/>
          <w:color w:val="000000"/>
        </w:rPr>
        <w:t>.</w:t>
      </w:r>
    </w:p>
    <w:p w14:paraId="763038B4" w14:textId="77777777" w:rsidR="00A213ED" w:rsidRDefault="00A213ED">
      <w:pPr>
        <w:pBdr>
          <w:top w:val="nil"/>
          <w:left w:val="nil"/>
          <w:bottom w:val="nil"/>
          <w:right w:val="nil"/>
          <w:between w:val="nil"/>
        </w:pBdr>
        <w:ind w:left="720" w:hanging="7"/>
        <w:jc w:val="both"/>
        <w:rPr>
          <w:rFonts w:ascii="Calibri" w:eastAsia="Calibri" w:hAnsi="Calibri" w:cs="Calibri"/>
          <w:color w:val="000000"/>
        </w:rPr>
      </w:pPr>
    </w:p>
    <w:p w14:paraId="32FC39C4" w14:textId="77777777" w:rsidR="00A213ED" w:rsidRDefault="007B4FB5">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Downloadable </w:t>
      </w:r>
      <w:r>
        <w:rPr>
          <w:rFonts w:ascii="Calibri" w:eastAsia="Calibri" w:hAnsi="Calibri" w:cs="Calibri"/>
          <w:i/>
          <w:color w:val="000000"/>
        </w:rPr>
        <w:t>video clips of dialogic teaching</w:t>
      </w:r>
      <w:r>
        <w:rPr>
          <w:rFonts w:ascii="Calibri" w:eastAsia="Calibri" w:hAnsi="Calibri" w:cs="Calibri"/>
          <w:color w:val="000000"/>
        </w:rPr>
        <w:t xml:space="preserve"> in UK (primary, middle and secondary) classrooms deriving from several research projects are available at </w:t>
      </w:r>
      <w:hyperlink r:id="rId55">
        <w:r>
          <w:rPr>
            <w:rFonts w:ascii="Calibri" w:eastAsia="Calibri" w:hAnsi="Calibri" w:cs="Calibri"/>
            <w:color w:val="1155CC"/>
            <w:u w:val="single"/>
          </w:rPr>
          <w:t>http://sms.cam.ac.uk/collection/1085164</w:t>
        </w:r>
      </w:hyperlink>
      <w:r>
        <w:rPr>
          <w:rFonts w:ascii="Calibri" w:eastAsia="Calibri" w:hAnsi="Calibri" w:cs="Calibri"/>
          <w:color w:val="000000"/>
        </w:rPr>
        <w:t>. Critique and discussion of other teachers’ practices can offer a powerful stimulus for trying out new approaches oneself. (Prompts for such discussion are included with hyperlinks to clips in the co-authored book and the OER4Schools resource.)</w:t>
      </w:r>
    </w:p>
    <w:p w14:paraId="1140EF18" w14:textId="77777777" w:rsidR="00A213ED" w:rsidRDefault="00A213ED">
      <w:pPr>
        <w:pBdr>
          <w:top w:val="nil"/>
          <w:left w:val="nil"/>
          <w:bottom w:val="nil"/>
          <w:right w:val="nil"/>
          <w:between w:val="nil"/>
        </w:pBdr>
        <w:ind w:left="6"/>
        <w:jc w:val="both"/>
        <w:rPr>
          <w:rFonts w:ascii="Calibri" w:eastAsia="Calibri" w:hAnsi="Calibri" w:cs="Calibri"/>
          <w:color w:val="000000"/>
        </w:rPr>
      </w:pPr>
    </w:p>
    <w:p w14:paraId="03212BDD" w14:textId="77777777" w:rsidR="00A213ED" w:rsidRDefault="007B4FB5">
      <w:pPr>
        <w:pBdr>
          <w:top w:val="nil"/>
          <w:left w:val="nil"/>
          <w:bottom w:val="nil"/>
          <w:right w:val="nil"/>
          <w:between w:val="nil"/>
        </w:pBdr>
        <w:ind w:left="6"/>
        <w:jc w:val="both"/>
        <w:rPr>
          <w:rFonts w:ascii="Calibri" w:eastAsia="Calibri" w:hAnsi="Calibri" w:cs="Calibri"/>
          <w:color w:val="000000"/>
        </w:rPr>
      </w:pPr>
      <w:r>
        <w:rPr>
          <w:rFonts w:ascii="Calibri" w:eastAsia="Calibri" w:hAnsi="Calibri" w:cs="Calibri"/>
          <w:color w:val="000000"/>
        </w:rPr>
        <w:t>If you use digital technology in your classroom, you may be interested in our technology-specific coding scheme (Tech-SEDA), which is currently under development. This offers concrete examples of how specialised technology tools can offer significant ‘added value’ in exploring ideas, supporting reasoning and drawing attention to particular features of a process.</w:t>
      </w:r>
    </w:p>
    <w:p w14:paraId="2A9C5CFB" w14:textId="77777777" w:rsidR="00A213ED" w:rsidRDefault="00A213ED">
      <w:pPr>
        <w:pBdr>
          <w:top w:val="nil"/>
          <w:left w:val="nil"/>
          <w:bottom w:val="nil"/>
          <w:right w:val="nil"/>
          <w:between w:val="nil"/>
        </w:pBdr>
        <w:ind w:left="6"/>
        <w:jc w:val="both"/>
        <w:rPr>
          <w:rFonts w:ascii="Calibri" w:eastAsia="Calibri" w:hAnsi="Calibri" w:cs="Calibri"/>
          <w:color w:val="000000"/>
        </w:rPr>
      </w:pPr>
    </w:p>
    <w:p w14:paraId="4BA7DCA8" w14:textId="77777777" w:rsidR="00A213ED" w:rsidRDefault="007B4FB5">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There are many resources to support reflective teaching in general, including this comprehensive one produced by Andrew Pollard and colleagues: </w:t>
      </w:r>
      <w:hyperlink r:id="rId56">
        <w:r>
          <w:rPr>
            <w:rFonts w:ascii="Calibri" w:eastAsia="Calibri" w:hAnsi="Calibri" w:cs="Calibri"/>
            <w:color w:val="1155CC"/>
            <w:u w:val="single"/>
          </w:rPr>
          <w:t>http://reflectiveteaching.co.uk/</w:t>
        </w:r>
      </w:hyperlink>
      <w:r>
        <w:rPr>
          <w:rFonts w:ascii="Calibri" w:eastAsia="Calibri" w:hAnsi="Calibri" w:cs="Calibri"/>
          <w:color w:val="000000"/>
        </w:rPr>
        <w:t xml:space="preserve"> </w:t>
      </w:r>
    </w:p>
    <w:p w14:paraId="01C8F0DA" w14:textId="77777777" w:rsidR="00A213ED" w:rsidRDefault="00A213ED">
      <w:pPr>
        <w:pBdr>
          <w:top w:val="nil"/>
          <w:left w:val="nil"/>
          <w:bottom w:val="nil"/>
          <w:right w:val="nil"/>
          <w:between w:val="nil"/>
        </w:pBdr>
        <w:rPr>
          <w:rFonts w:ascii="Calibri" w:eastAsia="Calibri" w:hAnsi="Calibri" w:cs="Calibri"/>
          <w:color w:val="000000"/>
        </w:rPr>
      </w:pPr>
    </w:p>
    <w:p w14:paraId="0E95FDC1" w14:textId="3EFE9DB2" w:rsidR="00CD61D0" w:rsidRDefault="00CD61D0">
      <w:pPr>
        <w:spacing w:line="276" w:lineRule="auto"/>
        <w:jc w:val="both"/>
        <w:rPr>
          <w:rFonts w:ascii="Calibri" w:eastAsia="Calibri" w:hAnsi="Calibri" w:cs="Calibri"/>
          <w:b/>
        </w:rPr>
      </w:pPr>
    </w:p>
    <w:p w14:paraId="48F48BE8" w14:textId="77777777" w:rsidR="00CD61D0" w:rsidRDefault="00CD61D0">
      <w:pPr>
        <w:spacing w:line="276" w:lineRule="auto"/>
        <w:jc w:val="both"/>
        <w:rPr>
          <w:rFonts w:ascii="Calibri" w:eastAsia="Calibri" w:hAnsi="Calibri" w:cs="Calibri"/>
          <w:b/>
        </w:rPr>
      </w:pPr>
    </w:p>
    <w:p w14:paraId="14CC8A2E" w14:textId="5B5608A1" w:rsidR="00A213ED" w:rsidRPr="00CD61D0" w:rsidRDefault="007B4FB5">
      <w:pPr>
        <w:spacing w:line="276" w:lineRule="auto"/>
        <w:jc w:val="both"/>
        <w:rPr>
          <w:rFonts w:ascii="Calibri" w:eastAsia="Calibri" w:hAnsi="Calibri" w:cs="Calibri"/>
          <w:b/>
          <w:sz w:val="28"/>
          <w:szCs w:val="28"/>
        </w:rPr>
      </w:pPr>
      <w:r w:rsidRPr="00CD61D0">
        <w:rPr>
          <w:rFonts w:ascii="Calibri" w:eastAsia="Calibri" w:hAnsi="Calibri" w:cs="Calibri"/>
          <w:b/>
          <w:sz w:val="28"/>
          <w:szCs w:val="28"/>
        </w:rPr>
        <w:t>Further ideas for classroom activities which facilitate dialogue</w:t>
      </w:r>
    </w:p>
    <w:p w14:paraId="05DDB5EC" w14:textId="77777777" w:rsidR="00A213ED" w:rsidRDefault="007B4FB5">
      <w:pPr>
        <w:spacing w:line="276" w:lineRule="auto"/>
        <w:jc w:val="both"/>
        <w:rPr>
          <w:rFonts w:ascii="Calibri" w:eastAsia="Calibri" w:hAnsi="Calibri" w:cs="Calibri"/>
        </w:rPr>
      </w:pPr>
      <w:r>
        <w:rPr>
          <w:rFonts w:ascii="Calibri" w:eastAsia="Calibri" w:hAnsi="Calibri" w:cs="Calibri"/>
        </w:rPr>
        <w:t xml:space="preserve"> </w:t>
      </w:r>
    </w:p>
    <w:p w14:paraId="2598D37C" w14:textId="77777777" w:rsidR="00A213ED" w:rsidRDefault="007B4FB5">
      <w:pPr>
        <w:spacing w:line="276" w:lineRule="auto"/>
        <w:jc w:val="both"/>
        <w:rPr>
          <w:rFonts w:ascii="Calibri" w:eastAsia="Calibri" w:hAnsi="Calibri" w:cs="Calibri"/>
        </w:rPr>
      </w:pPr>
      <w:r>
        <w:rPr>
          <w:rFonts w:ascii="Calibri" w:eastAsia="Calibri" w:hAnsi="Calibri" w:cs="Calibri"/>
        </w:rPr>
        <w:t>This website has a number of suggestions for structuring and focusing small-group activities:</w:t>
      </w:r>
    </w:p>
    <w:p w14:paraId="72F61116" w14:textId="77777777" w:rsidR="00A213ED" w:rsidRDefault="007B4FB5">
      <w:pPr>
        <w:spacing w:line="276" w:lineRule="auto"/>
        <w:jc w:val="both"/>
        <w:rPr>
          <w:rFonts w:ascii="Calibri" w:eastAsia="Calibri" w:hAnsi="Calibri" w:cs="Calibri"/>
          <w:color w:val="1155CC"/>
          <w:u w:val="single"/>
        </w:rPr>
      </w:pPr>
      <w:r>
        <w:fldChar w:fldCharType="begin"/>
      </w:r>
      <w:r>
        <w:instrText xml:space="preserve"> HYPERLINK "https://uwaterloo.ca/centre-for-teaching-excellence/teaching-resources/teaching-tips/developing-assignments/group-work/group-work-classroom-small-group-tasks" </w:instrText>
      </w:r>
      <w:r>
        <w:fldChar w:fldCharType="separate"/>
      </w:r>
      <w:r>
        <w:rPr>
          <w:rFonts w:ascii="Calibri" w:eastAsia="Calibri" w:hAnsi="Calibri" w:cs="Calibri"/>
          <w:color w:val="1155CC"/>
          <w:u w:val="single"/>
        </w:rPr>
        <w:t>https://uwaterloo.ca/centre-for-teaching-excellence/teaching-resources/teaching-tips/developing-assignments/group-work/group-work-classroom-small-group-tasks</w:t>
      </w:r>
    </w:p>
    <w:p w14:paraId="64FA7F69" w14:textId="77777777" w:rsidR="00A213ED" w:rsidRDefault="007B4FB5">
      <w:pPr>
        <w:spacing w:line="276" w:lineRule="auto"/>
        <w:jc w:val="both"/>
        <w:rPr>
          <w:rFonts w:ascii="Calibri" w:eastAsia="Calibri" w:hAnsi="Calibri" w:cs="Calibri"/>
        </w:rPr>
      </w:pPr>
      <w:r>
        <w:fldChar w:fldCharType="end"/>
      </w:r>
      <w:r>
        <w:rPr>
          <w:rFonts w:ascii="Calibri" w:eastAsia="Calibri" w:hAnsi="Calibri" w:cs="Calibri"/>
        </w:rPr>
        <w:t xml:space="preserve"> </w:t>
      </w:r>
    </w:p>
    <w:p w14:paraId="78F6DA40" w14:textId="77777777" w:rsidR="00A213ED" w:rsidRDefault="007B4FB5">
      <w:pPr>
        <w:spacing w:line="276" w:lineRule="auto"/>
        <w:jc w:val="both"/>
        <w:rPr>
          <w:rFonts w:ascii="Arial" w:eastAsia="Arial" w:hAnsi="Arial" w:cs="Arial"/>
          <w:color w:val="1155CC"/>
          <w:u w:val="single"/>
        </w:rPr>
      </w:pPr>
      <w:r w:rsidRPr="00CD61D0">
        <w:rPr>
          <w:rFonts w:ascii="Calibri" w:eastAsia="Calibri" w:hAnsi="Calibri" w:cs="Calibri"/>
          <w:b/>
        </w:rPr>
        <w:t>Accountable Talk</w:t>
      </w:r>
      <w:r>
        <w:rPr>
          <w:rFonts w:ascii="Calibri" w:eastAsia="Calibri" w:hAnsi="Calibri" w:cs="Calibri"/>
        </w:rPr>
        <w:t xml:space="preserve"> -</w:t>
      </w:r>
      <w:hyperlink r:id="rId57">
        <w:r>
          <w:rPr>
            <w:rFonts w:ascii="Calibri" w:eastAsia="Calibri" w:hAnsi="Calibri" w:cs="Calibri"/>
          </w:rPr>
          <w:t xml:space="preserve"> </w:t>
        </w:r>
      </w:hyperlink>
      <w:r>
        <w:fldChar w:fldCharType="begin"/>
      </w:r>
      <w:r>
        <w:instrText xml:space="preserve"> HYPERLINK "http://iflpartner.pitt.edu/index.php/educator_resources/accountable_talk" </w:instrText>
      </w:r>
      <w:r>
        <w:fldChar w:fldCharType="separate"/>
      </w:r>
      <w:r>
        <w:rPr>
          <w:rFonts w:ascii="Arial" w:eastAsia="Arial" w:hAnsi="Arial" w:cs="Arial"/>
          <w:color w:val="1155CC"/>
          <w:u w:val="single"/>
        </w:rPr>
        <w:t>http://iflpartner.pitt.edu/index.php/educator_resources/accountable_talk</w:t>
      </w:r>
    </w:p>
    <w:p w14:paraId="311FB3CD" w14:textId="77777777" w:rsidR="00A213ED" w:rsidRDefault="007B4FB5">
      <w:pPr>
        <w:spacing w:line="276" w:lineRule="auto"/>
        <w:jc w:val="both"/>
        <w:rPr>
          <w:rFonts w:ascii="Arial" w:eastAsia="Arial" w:hAnsi="Arial" w:cs="Arial"/>
        </w:rPr>
      </w:pPr>
      <w:r>
        <w:fldChar w:fldCharType="end"/>
      </w:r>
      <w:r>
        <w:rPr>
          <w:rFonts w:ascii="Arial" w:eastAsia="Arial" w:hAnsi="Arial" w:cs="Arial"/>
        </w:rPr>
        <w:t>Developed in the US, this website offers suggestions for classroom activities that promote dialogue, as well as a series of free podcasts about dialogue, particularly in maths teaching.</w:t>
      </w:r>
    </w:p>
    <w:p w14:paraId="28417E57" w14:textId="77777777" w:rsidR="00A213ED" w:rsidRDefault="007B4FB5">
      <w:pPr>
        <w:spacing w:line="276" w:lineRule="auto"/>
        <w:jc w:val="both"/>
        <w:rPr>
          <w:rFonts w:ascii="Arial" w:eastAsia="Arial" w:hAnsi="Arial" w:cs="Arial"/>
        </w:rPr>
      </w:pPr>
      <w:r>
        <w:rPr>
          <w:rFonts w:ascii="Arial" w:eastAsia="Arial" w:hAnsi="Arial" w:cs="Arial"/>
        </w:rPr>
        <w:t xml:space="preserve"> </w:t>
      </w:r>
    </w:p>
    <w:p w14:paraId="7398924A" w14:textId="77777777" w:rsidR="00A213ED" w:rsidRDefault="007B4FB5">
      <w:pPr>
        <w:spacing w:line="276" w:lineRule="auto"/>
        <w:jc w:val="both"/>
        <w:rPr>
          <w:rFonts w:ascii="Calibri" w:eastAsia="Calibri" w:hAnsi="Calibri" w:cs="Calibri"/>
        </w:rPr>
      </w:pPr>
      <w:r w:rsidRPr="00CD61D0">
        <w:rPr>
          <w:rFonts w:ascii="Calibri" w:eastAsia="Calibri" w:hAnsi="Calibri" w:cs="Calibri"/>
          <w:b/>
        </w:rPr>
        <w:t xml:space="preserve">Dialogic Literary Gatherings </w:t>
      </w:r>
      <w:r>
        <w:rPr>
          <w:rFonts w:ascii="Calibri" w:eastAsia="Calibri" w:hAnsi="Calibri" w:cs="Calibri"/>
        </w:rPr>
        <w:t xml:space="preserve">-  </w:t>
      </w:r>
      <w:hyperlink r:id="rId58">
        <w:r>
          <w:rPr>
            <w:rFonts w:ascii="Arial" w:eastAsia="Arial" w:hAnsi="Arial" w:cs="Arial"/>
            <w:color w:val="1155CC"/>
            <w:u w:val="single"/>
          </w:rPr>
          <w:t>https://www.schooleducationgateway.eu/files/esl/downloads/21_INCLUD-ED_Dialogic_Gatherings.pdf</w:t>
        </w:r>
      </w:hyperlink>
      <w:r>
        <w:rPr>
          <w:rFonts w:ascii="Arial" w:eastAsia="Arial" w:hAnsi="Arial" w:cs="Arial"/>
        </w:rPr>
        <w:t xml:space="preserve"> </w:t>
      </w:r>
    </w:p>
    <w:p w14:paraId="3F31140C" w14:textId="77777777" w:rsidR="00A213ED" w:rsidRDefault="00A213ED">
      <w:pPr>
        <w:jc w:val="both"/>
        <w:rPr>
          <w:rFonts w:ascii="Calibri" w:eastAsia="Calibri" w:hAnsi="Calibri" w:cs="Calibri"/>
        </w:rPr>
      </w:pPr>
    </w:p>
    <w:p w14:paraId="58DAF13E" w14:textId="77777777" w:rsidR="00A213ED" w:rsidRDefault="007B4FB5">
      <w:pPr>
        <w:jc w:val="both"/>
        <w:rPr>
          <w:rFonts w:ascii="Arial" w:eastAsia="Arial" w:hAnsi="Arial" w:cs="Arial"/>
        </w:rPr>
      </w:pPr>
      <w:r w:rsidRPr="00CD61D0">
        <w:rPr>
          <w:rFonts w:ascii="Calibri" w:eastAsia="Calibri" w:hAnsi="Calibri" w:cs="Calibri"/>
          <w:b/>
        </w:rPr>
        <w:t xml:space="preserve">Dialogic </w:t>
      </w:r>
      <w:proofErr w:type="spellStart"/>
      <w:r w:rsidRPr="00CD61D0">
        <w:rPr>
          <w:rFonts w:ascii="Calibri" w:eastAsia="Calibri" w:hAnsi="Calibri" w:cs="Calibri"/>
          <w:b/>
        </w:rPr>
        <w:t>Halaqah</w:t>
      </w:r>
      <w:proofErr w:type="spellEnd"/>
      <w:r>
        <w:rPr>
          <w:rFonts w:ascii="Calibri" w:eastAsia="Calibri" w:hAnsi="Calibri" w:cs="Calibri"/>
        </w:rPr>
        <w:t xml:space="preserve"> -  </w:t>
      </w:r>
      <w:hyperlink r:id="rId59">
        <w:r>
          <w:rPr>
            <w:rFonts w:ascii="Arial" w:eastAsia="Arial" w:hAnsi="Arial" w:cs="Arial"/>
            <w:color w:val="1155CC"/>
            <w:u w:val="single"/>
          </w:rPr>
          <w:t>http://isf.education/curriculum/holistic-curriculum/school-halaqah</w:t>
        </w:r>
      </w:hyperlink>
      <w:r>
        <w:rPr>
          <w:rFonts w:ascii="Arial" w:eastAsia="Arial" w:hAnsi="Arial" w:cs="Arial"/>
        </w:rPr>
        <w:t xml:space="preserve"> </w:t>
      </w:r>
    </w:p>
    <w:p w14:paraId="6265AC0A" w14:textId="77777777" w:rsidR="00A213ED" w:rsidRDefault="007B4FB5">
      <w:pPr>
        <w:spacing w:line="276" w:lineRule="auto"/>
        <w:jc w:val="both"/>
        <w:rPr>
          <w:rFonts w:ascii="Arial" w:eastAsia="Arial" w:hAnsi="Arial" w:cs="Arial"/>
        </w:rPr>
      </w:pPr>
      <w:r>
        <w:rPr>
          <w:rFonts w:ascii="Arial" w:eastAsia="Arial" w:hAnsi="Arial" w:cs="Arial"/>
        </w:rPr>
        <w:t xml:space="preserve"> </w:t>
      </w:r>
    </w:p>
    <w:p w14:paraId="7185F7A3" w14:textId="77777777" w:rsidR="00A213ED" w:rsidRDefault="007B4FB5">
      <w:pPr>
        <w:spacing w:line="276" w:lineRule="auto"/>
        <w:jc w:val="both"/>
        <w:rPr>
          <w:rFonts w:ascii="Arial" w:eastAsia="Arial" w:hAnsi="Arial" w:cs="Arial"/>
        </w:rPr>
      </w:pPr>
      <w:r>
        <w:rPr>
          <w:rFonts w:ascii="Arial" w:eastAsia="Arial" w:hAnsi="Arial" w:cs="Arial"/>
        </w:rPr>
        <w:t xml:space="preserve"> </w:t>
      </w:r>
    </w:p>
    <w:p w14:paraId="65695129" w14:textId="77777777" w:rsidR="00CD61D0" w:rsidRDefault="00CD61D0">
      <w:pPr>
        <w:spacing w:line="276" w:lineRule="auto"/>
        <w:jc w:val="both"/>
        <w:rPr>
          <w:rFonts w:ascii="Calibri" w:eastAsia="Calibri" w:hAnsi="Calibri" w:cs="Calibri"/>
          <w:b/>
        </w:rPr>
      </w:pPr>
    </w:p>
    <w:p w14:paraId="3C1EE565" w14:textId="77777777" w:rsidR="001C0B63" w:rsidRDefault="001C0B63">
      <w:pPr>
        <w:spacing w:line="276" w:lineRule="auto"/>
        <w:jc w:val="both"/>
        <w:rPr>
          <w:rFonts w:ascii="Calibri" w:eastAsia="Calibri" w:hAnsi="Calibri" w:cs="Calibri"/>
          <w:b/>
        </w:rPr>
      </w:pPr>
    </w:p>
    <w:p w14:paraId="3B7A19A8" w14:textId="6D8D2030" w:rsidR="00A213ED" w:rsidRPr="00CD61D0" w:rsidRDefault="007B4FB5">
      <w:pPr>
        <w:spacing w:line="276" w:lineRule="auto"/>
        <w:jc w:val="both"/>
        <w:rPr>
          <w:rFonts w:ascii="Calibri" w:eastAsia="Calibri" w:hAnsi="Calibri" w:cs="Calibri"/>
          <w:b/>
        </w:rPr>
      </w:pPr>
      <w:r w:rsidRPr="00CD61D0">
        <w:rPr>
          <w:rFonts w:ascii="Calibri" w:eastAsia="Calibri" w:hAnsi="Calibri" w:cs="Calibri"/>
          <w:b/>
        </w:rPr>
        <w:lastRenderedPageBreak/>
        <w:t>Philosophy for Children</w:t>
      </w:r>
    </w:p>
    <w:p w14:paraId="56371C2B" w14:textId="77777777" w:rsidR="00A213ED" w:rsidRDefault="007B4FB5">
      <w:pPr>
        <w:spacing w:line="276" w:lineRule="auto"/>
        <w:jc w:val="both"/>
        <w:rPr>
          <w:rFonts w:ascii="Calibri" w:eastAsia="Calibri" w:hAnsi="Calibri" w:cs="Calibri"/>
        </w:rPr>
      </w:pPr>
      <w:r>
        <w:rPr>
          <w:rFonts w:ascii="Calibri" w:eastAsia="Calibri" w:hAnsi="Calibri" w:cs="Calibri"/>
        </w:rPr>
        <w:t xml:space="preserve"> </w:t>
      </w:r>
    </w:p>
    <w:p w14:paraId="1B408B2B" w14:textId="77777777" w:rsidR="00A213ED" w:rsidRDefault="007B4FB5">
      <w:pPr>
        <w:spacing w:line="276" w:lineRule="auto"/>
        <w:jc w:val="both"/>
        <w:rPr>
          <w:rFonts w:ascii="Calibri" w:eastAsia="Calibri" w:hAnsi="Calibri" w:cs="Calibri"/>
        </w:rPr>
      </w:pPr>
      <w:r>
        <w:rPr>
          <w:rFonts w:ascii="Calibri" w:eastAsia="Calibri" w:hAnsi="Calibri" w:cs="Calibri"/>
        </w:rPr>
        <w:t>This approach facilitates dialogue as students discuss age-appropriate philosophical questions. The focus is not on ‘learning philosophy’ but rather the process of inquiry – formulating and expressing ideas, and building on or challenging other’s point of view to advance understanding</w:t>
      </w:r>
    </w:p>
    <w:p w14:paraId="1627B987" w14:textId="77777777" w:rsidR="00A213ED" w:rsidRDefault="007B4FB5">
      <w:pPr>
        <w:spacing w:line="276" w:lineRule="auto"/>
        <w:jc w:val="both"/>
        <w:rPr>
          <w:rFonts w:ascii="Calibri" w:eastAsia="Calibri" w:hAnsi="Calibri" w:cs="Calibri"/>
        </w:rPr>
      </w:pPr>
      <w:r>
        <w:rPr>
          <w:rFonts w:ascii="Calibri" w:eastAsia="Calibri" w:hAnsi="Calibri" w:cs="Calibri"/>
        </w:rPr>
        <w:t xml:space="preserve"> </w:t>
      </w:r>
    </w:p>
    <w:p w14:paraId="0D053FC5" w14:textId="77777777" w:rsidR="00A213ED" w:rsidRDefault="007B4FB5">
      <w:pPr>
        <w:spacing w:line="276" w:lineRule="auto"/>
        <w:jc w:val="both"/>
        <w:rPr>
          <w:rFonts w:ascii="Calibri" w:eastAsia="Calibri" w:hAnsi="Calibri" w:cs="Calibri"/>
        </w:rPr>
      </w:pPr>
      <w:r>
        <w:rPr>
          <w:rFonts w:ascii="Calibri" w:eastAsia="Calibri" w:hAnsi="Calibri" w:cs="Calibri"/>
        </w:rPr>
        <w:t>The following are a selection of philosophy for children links and resources</w:t>
      </w:r>
    </w:p>
    <w:p w14:paraId="1D6C263C" w14:textId="77777777" w:rsidR="00A213ED" w:rsidRDefault="007B4FB5">
      <w:pPr>
        <w:spacing w:line="276" w:lineRule="auto"/>
        <w:jc w:val="both"/>
        <w:rPr>
          <w:rFonts w:ascii="Arial" w:eastAsia="Arial" w:hAnsi="Arial" w:cs="Arial"/>
          <w:color w:val="1155CC"/>
          <w:u w:val="single"/>
        </w:rPr>
      </w:pPr>
      <w:r>
        <w:rPr>
          <w:rFonts w:ascii="Calibri" w:eastAsia="Calibri" w:hAnsi="Calibri" w:cs="Calibri"/>
        </w:rPr>
        <w:t>The Philosophy Man -</w:t>
      </w:r>
      <w:hyperlink r:id="rId60">
        <w:r>
          <w:rPr>
            <w:rFonts w:ascii="Calibri" w:eastAsia="Calibri" w:hAnsi="Calibri" w:cs="Calibri"/>
          </w:rPr>
          <w:t xml:space="preserve"> </w:t>
        </w:r>
      </w:hyperlink>
      <w:r>
        <w:fldChar w:fldCharType="begin"/>
      </w:r>
      <w:r>
        <w:instrText xml:space="preserve"> HYPERLINK "http://www.thephilosophyman.com/" </w:instrText>
      </w:r>
      <w:r>
        <w:fldChar w:fldCharType="separate"/>
      </w:r>
      <w:r>
        <w:rPr>
          <w:rFonts w:ascii="Arial" w:eastAsia="Arial" w:hAnsi="Arial" w:cs="Arial"/>
          <w:color w:val="1155CC"/>
          <w:u w:val="single"/>
        </w:rPr>
        <w:t>www.thephilosophyman.com</w:t>
      </w:r>
    </w:p>
    <w:p w14:paraId="59039214" w14:textId="77777777" w:rsidR="00A213ED" w:rsidRDefault="007B4FB5">
      <w:pPr>
        <w:spacing w:line="276" w:lineRule="auto"/>
        <w:jc w:val="both"/>
        <w:rPr>
          <w:rFonts w:ascii="Calibri" w:eastAsia="Calibri" w:hAnsi="Calibri" w:cs="Calibri"/>
        </w:rPr>
      </w:pPr>
      <w:r>
        <w:fldChar w:fldCharType="end"/>
      </w:r>
      <w:r>
        <w:rPr>
          <w:rFonts w:ascii="Calibri" w:eastAsia="Calibri" w:hAnsi="Calibri" w:cs="Calibri"/>
        </w:rPr>
        <w:t>Teachers can sign up for free weekly emails which have a stimulus story and questions, as well as ideas for thinking games.</w:t>
      </w:r>
    </w:p>
    <w:p w14:paraId="7907F1A3" w14:textId="77777777" w:rsidR="00A213ED" w:rsidRDefault="007B4FB5">
      <w:pPr>
        <w:spacing w:line="276" w:lineRule="auto"/>
        <w:jc w:val="both"/>
        <w:rPr>
          <w:rFonts w:ascii="Calibri" w:eastAsia="Calibri" w:hAnsi="Calibri" w:cs="Calibri"/>
        </w:rPr>
      </w:pPr>
      <w:r>
        <w:rPr>
          <w:rFonts w:ascii="Calibri" w:eastAsia="Calibri" w:hAnsi="Calibri" w:cs="Calibri"/>
        </w:rPr>
        <w:t xml:space="preserve"> </w:t>
      </w:r>
    </w:p>
    <w:p w14:paraId="40CDFB64" w14:textId="77777777" w:rsidR="00A213ED" w:rsidRDefault="007B4FB5">
      <w:pPr>
        <w:spacing w:line="276" w:lineRule="auto"/>
        <w:jc w:val="both"/>
        <w:rPr>
          <w:rFonts w:ascii="Arial" w:eastAsia="Arial" w:hAnsi="Arial" w:cs="Arial"/>
          <w:color w:val="1155CC"/>
          <w:u w:val="single"/>
        </w:rPr>
      </w:pPr>
      <w:r>
        <w:rPr>
          <w:rFonts w:ascii="Calibri" w:eastAsia="Calibri" w:hAnsi="Calibri" w:cs="Calibri"/>
        </w:rPr>
        <w:t>The Playground of Ideas –</w:t>
      </w:r>
      <w:hyperlink r:id="rId61">
        <w:r>
          <w:rPr>
            <w:rFonts w:ascii="Calibri" w:eastAsia="Calibri" w:hAnsi="Calibri" w:cs="Calibri"/>
          </w:rPr>
          <w:t xml:space="preserve"> </w:t>
        </w:r>
      </w:hyperlink>
      <w:r>
        <w:fldChar w:fldCharType="begin"/>
      </w:r>
      <w:r>
        <w:instrText xml:space="preserve"> HYPERLINK "http://www.playgroundofideas.co.uk/" </w:instrText>
      </w:r>
      <w:r>
        <w:fldChar w:fldCharType="separate"/>
      </w:r>
      <w:r>
        <w:rPr>
          <w:rFonts w:ascii="Arial" w:eastAsia="Arial" w:hAnsi="Arial" w:cs="Arial"/>
          <w:color w:val="1155CC"/>
          <w:u w:val="single"/>
        </w:rPr>
        <w:t>www.playgroundofideas.co.uk</w:t>
      </w:r>
    </w:p>
    <w:p w14:paraId="39320ADD" w14:textId="77777777" w:rsidR="00A213ED" w:rsidRPr="00CD61D0" w:rsidRDefault="007B4FB5">
      <w:pPr>
        <w:spacing w:line="276" w:lineRule="auto"/>
        <w:jc w:val="both"/>
        <w:rPr>
          <w:rFonts w:asciiTheme="majorHAnsi" w:eastAsia="Arial" w:hAnsiTheme="majorHAnsi" w:cstheme="majorHAnsi"/>
        </w:rPr>
      </w:pPr>
      <w:r>
        <w:fldChar w:fldCharType="end"/>
      </w:r>
      <w:r w:rsidRPr="00CD61D0">
        <w:rPr>
          <w:rFonts w:asciiTheme="majorHAnsi" w:eastAsia="Arial" w:hAnsiTheme="majorHAnsi" w:cstheme="majorHAnsi"/>
        </w:rPr>
        <w:t>A discussion framework that promotes dialogue for children in Key Stage 1</w:t>
      </w:r>
    </w:p>
    <w:p w14:paraId="4FD78A77" w14:textId="77777777" w:rsidR="00A213ED" w:rsidRDefault="007B4FB5">
      <w:pPr>
        <w:spacing w:line="276" w:lineRule="auto"/>
        <w:jc w:val="both"/>
        <w:rPr>
          <w:rFonts w:ascii="Arial" w:eastAsia="Arial" w:hAnsi="Arial" w:cs="Arial"/>
        </w:rPr>
      </w:pPr>
      <w:r>
        <w:rPr>
          <w:rFonts w:ascii="Arial" w:eastAsia="Arial" w:hAnsi="Arial" w:cs="Arial"/>
        </w:rPr>
        <w:t xml:space="preserve"> </w:t>
      </w:r>
    </w:p>
    <w:p w14:paraId="1AE7CA54" w14:textId="77777777" w:rsidR="00A213ED" w:rsidRDefault="007B4FB5">
      <w:pPr>
        <w:spacing w:line="276" w:lineRule="auto"/>
        <w:jc w:val="both"/>
        <w:rPr>
          <w:rFonts w:ascii="Arial" w:eastAsia="Arial" w:hAnsi="Arial" w:cs="Arial"/>
        </w:rPr>
      </w:pPr>
      <w:r>
        <w:rPr>
          <w:rFonts w:ascii="Arial" w:eastAsia="Arial" w:hAnsi="Arial" w:cs="Arial"/>
        </w:rPr>
        <w:t xml:space="preserve"> </w:t>
      </w:r>
    </w:p>
    <w:p w14:paraId="4949BCDA" w14:textId="77777777" w:rsidR="00A213ED" w:rsidRPr="00CD61D0" w:rsidRDefault="007B4FB5">
      <w:pPr>
        <w:spacing w:line="276" w:lineRule="auto"/>
        <w:jc w:val="both"/>
        <w:rPr>
          <w:rFonts w:asciiTheme="majorHAnsi" w:eastAsia="Arial" w:hAnsiTheme="majorHAnsi" w:cstheme="majorHAnsi"/>
          <w:b/>
        </w:rPr>
      </w:pPr>
      <w:r w:rsidRPr="00CD61D0">
        <w:rPr>
          <w:rFonts w:asciiTheme="majorHAnsi" w:eastAsia="Arial" w:hAnsiTheme="majorHAnsi" w:cstheme="majorHAnsi"/>
          <w:b/>
        </w:rPr>
        <w:t>Talking Points</w:t>
      </w:r>
    </w:p>
    <w:p w14:paraId="2CDEC3D9" w14:textId="77777777" w:rsidR="00A213ED" w:rsidRDefault="007B4FB5">
      <w:pPr>
        <w:spacing w:line="276" w:lineRule="auto"/>
        <w:jc w:val="both"/>
        <w:rPr>
          <w:rFonts w:ascii="Arial" w:eastAsia="Arial" w:hAnsi="Arial" w:cs="Arial"/>
        </w:rPr>
      </w:pPr>
      <w:r>
        <w:rPr>
          <w:rFonts w:ascii="Arial" w:eastAsia="Arial" w:hAnsi="Arial" w:cs="Arial"/>
        </w:rPr>
        <w:t xml:space="preserve"> </w:t>
      </w:r>
    </w:p>
    <w:p w14:paraId="790C2EB3" w14:textId="77777777" w:rsidR="00A213ED" w:rsidRDefault="007B4FB5">
      <w:pPr>
        <w:spacing w:line="276" w:lineRule="auto"/>
        <w:jc w:val="both"/>
        <w:rPr>
          <w:rFonts w:ascii="Arial" w:eastAsia="Arial" w:hAnsi="Arial" w:cs="Arial"/>
        </w:rPr>
      </w:pPr>
      <w:r>
        <w:rPr>
          <w:rFonts w:ascii="Arial" w:eastAsia="Arial" w:hAnsi="Arial" w:cs="Arial"/>
        </w:rPr>
        <w:t>The talking point resources were developed by the Thinking Together team</w:t>
      </w:r>
    </w:p>
    <w:p w14:paraId="6368852F" w14:textId="77777777" w:rsidR="00A213ED" w:rsidRDefault="007B4FB5">
      <w:pPr>
        <w:spacing w:line="276" w:lineRule="auto"/>
        <w:jc w:val="both"/>
        <w:rPr>
          <w:rFonts w:ascii="Arial" w:eastAsia="Arial" w:hAnsi="Arial" w:cs="Arial"/>
        </w:rPr>
      </w:pPr>
      <w:r>
        <w:rPr>
          <w:rFonts w:ascii="Arial" w:eastAsia="Arial" w:hAnsi="Arial" w:cs="Arial"/>
        </w:rPr>
        <w:t xml:space="preserve"> </w:t>
      </w:r>
    </w:p>
    <w:p w14:paraId="3BCA352A" w14:textId="77777777" w:rsidR="00A213ED" w:rsidRDefault="007B4FB5">
      <w:pPr>
        <w:spacing w:line="276" w:lineRule="auto"/>
        <w:jc w:val="both"/>
        <w:rPr>
          <w:rFonts w:ascii="Arial" w:eastAsia="Arial" w:hAnsi="Arial" w:cs="Arial"/>
          <w:color w:val="1155CC"/>
          <w:u w:val="single"/>
        </w:rPr>
      </w:pPr>
      <w:r>
        <w:rPr>
          <w:rFonts w:ascii="Calibri" w:eastAsia="Calibri" w:hAnsi="Calibri" w:cs="Calibri"/>
        </w:rPr>
        <w:t>Reflecting on group work -</w:t>
      </w:r>
      <w:hyperlink r:id="rId62">
        <w:r>
          <w:rPr>
            <w:rFonts w:ascii="Calibri" w:eastAsia="Calibri" w:hAnsi="Calibri" w:cs="Calibri"/>
          </w:rPr>
          <w:t xml:space="preserve"> </w:t>
        </w:r>
      </w:hyperlink>
      <w:r>
        <w:fldChar w:fldCharType="begin"/>
      </w:r>
      <w:r>
        <w:instrText xml:space="preserve"> HYPERLINK "http://thinkingtogether.educ.cam.ac.uk/resources/Talking_points_about_group_talk.pdf" </w:instrText>
      </w:r>
      <w:r>
        <w:fldChar w:fldCharType="separate"/>
      </w:r>
      <w:r>
        <w:rPr>
          <w:rFonts w:ascii="Arial" w:eastAsia="Arial" w:hAnsi="Arial" w:cs="Arial"/>
          <w:color w:val="1155CC"/>
          <w:u w:val="single"/>
        </w:rPr>
        <w:t>http://thinkingtogether.educ.cam.ac.uk/resources/Talking_points_about_group_talk.pdf</w:t>
      </w:r>
    </w:p>
    <w:p w14:paraId="576664F9" w14:textId="77777777" w:rsidR="00A213ED" w:rsidRDefault="007B4FB5">
      <w:pPr>
        <w:spacing w:line="276" w:lineRule="auto"/>
        <w:jc w:val="both"/>
        <w:rPr>
          <w:rFonts w:ascii="Calibri" w:eastAsia="Calibri" w:hAnsi="Calibri" w:cs="Calibri"/>
        </w:rPr>
      </w:pPr>
      <w:r>
        <w:fldChar w:fldCharType="end"/>
      </w:r>
      <w:r>
        <w:rPr>
          <w:rFonts w:ascii="Calibri" w:eastAsia="Calibri" w:hAnsi="Calibri" w:cs="Calibri"/>
        </w:rPr>
        <w:t>This links to a number of statements which can be used to start a discussion about classroom talk and group work with students.</w:t>
      </w:r>
    </w:p>
    <w:p w14:paraId="0E3C80B2" w14:textId="77777777" w:rsidR="00A213ED" w:rsidRDefault="007B4FB5">
      <w:pPr>
        <w:spacing w:line="276" w:lineRule="auto"/>
        <w:jc w:val="both"/>
        <w:rPr>
          <w:rFonts w:ascii="Calibri" w:eastAsia="Calibri" w:hAnsi="Calibri" w:cs="Calibri"/>
        </w:rPr>
      </w:pPr>
      <w:r>
        <w:rPr>
          <w:rFonts w:ascii="Calibri" w:eastAsia="Calibri" w:hAnsi="Calibri" w:cs="Calibri"/>
        </w:rPr>
        <w:t xml:space="preserve"> </w:t>
      </w:r>
    </w:p>
    <w:p w14:paraId="4221F725" w14:textId="77777777" w:rsidR="00A213ED" w:rsidRDefault="007B4FB5">
      <w:pPr>
        <w:spacing w:line="276" w:lineRule="auto"/>
        <w:jc w:val="both"/>
        <w:rPr>
          <w:rFonts w:ascii="Calibri" w:eastAsia="Calibri" w:hAnsi="Calibri" w:cs="Calibri"/>
          <w:color w:val="1155CC"/>
          <w:u w:val="single"/>
        </w:rPr>
      </w:pPr>
      <w:r>
        <w:rPr>
          <w:rFonts w:ascii="Calibri" w:eastAsia="Calibri" w:hAnsi="Calibri" w:cs="Calibri"/>
        </w:rPr>
        <w:t>Curriculum-linked talking points:</w:t>
      </w:r>
      <w:hyperlink r:id="rId63">
        <w:r>
          <w:rPr>
            <w:rFonts w:ascii="Calibri" w:eastAsia="Calibri" w:hAnsi="Calibri" w:cs="Calibri"/>
          </w:rPr>
          <w:t xml:space="preserve"> </w:t>
        </w:r>
      </w:hyperlink>
      <w:r>
        <w:fldChar w:fldCharType="begin"/>
      </w:r>
      <w:r>
        <w:instrText xml:space="preserve"> HYPERLINK "https://thinkingtogether.educ.cam.ac.uk/resources/Example_Talking_Points_activities.pdf" </w:instrText>
      </w:r>
      <w:r>
        <w:fldChar w:fldCharType="separate"/>
      </w:r>
      <w:r>
        <w:rPr>
          <w:rFonts w:ascii="Calibri" w:eastAsia="Calibri" w:hAnsi="Calibri" w:cs="Calibri"/>
          <w:color w:val="1155CC"/>
          <w:u w:val="single"/>
        </w:rPr>
        <w:t>https://thinkingtogether.educ.cam.ac.uk/resources/Example_Talking_Points_activities.pdf</w:t>
      </w:r>
    </w:p>
    <w:p w14:paraId="2C130F0C" w14:textId="6E0E1339" w:rsidR="00A213ED" w:rsidRDefault="007B4FB5">
      <w:pPr>
        <w:spacing w:line="276" w:lineRule="auto"/>
        <w:jc w:val="both"/>
        <w:rPr>
          <w:rFonts w:ascii="Calibri" w:eastAsia="Calibri" w:hAnsi="Calibri" w:cs="Calibri"/>
        </w:rPr>
      </w:pPr>
      <w:r>
        <w:fldChar w:fldCharType="end"/>
      </w:r>
      <w:proofErr w:type="gramStart"/>
      <w:r>
        <w:rPr>
          <w:rFonts w:ascii="Calibri" w:eastAsia="Calibri" w:hAnsi="Calibri" w:cs="Calibri"/>
        </w:rPr>
        <w:t>This has ideas for talking points related to a number of specific curriculum areas, and give</w:t>
      </w:r>
      <w:proofErr w:type="gramEnd"/>
      <w:r>
        <w:rPr>
          <w:rFonts w:ascii="Calibri" w:eastAsia="Calibri" w:hAnsi="Calibri" w:cs="Calibri"/>
        </w:rPr>
        <w:t xml:space="preserve"> an idea of how they could be adapted for any curriculum topic, subject or age group</w:t>
      </w:r>
      <w:r w:rsidR="00CD61D0">
        <w:rPr>
          <w:rFonts w:ascii="Calibri" w:eastAsia="Calibri" w:hAnsi="Calibri" w:cs="Calibri"/>
        </w:rPr>
        <w:t>.</w:t>
      </w:r>
    </w:p>
    <w:p w14:paraId="72351992" w14:textId="77777777" w:rsidR="00A213ED" w:rsidRDefault="00A213ED">
      <w:pPr>
        <w:jc w:val="both"/>
        <w:rPr>
          <w:rFonts w:ascii="Calibri" w:eastAsia="Calibri" w:hAnsi="Calibri" w:cs="Calibri"/>
        </w:rPr>
      </w:pPr>
    </w:p>
    <w:p w14:paraId="7A22EA8D" w14:textId="77777777" w:rsidR="00A213ED" w:rsidRDefault="00A213ED">
      <w:pPr>
        <w:pBdr>
          <w:top w:val="nil"/>
          <w:left w:val="nil"/>
          <w:bottom w:val="nil"/>
          <w:right w:val="nil"/>
          <w:between w:val="nil"/>
        </w:pBdr>
        <w:ind w:left="6"/>
        <w:rPr>
          <w:rFonts w:ascii="Calibri" w:eastAsia="Calibri" w:hAnsi="Calibri" w:cs="Calibri"/>
          <w:color w:val="000000"/>
        </w:rPr>
      </w:pPr>
    </w:p>
    <w:p w14:paraId="288D0E72" w14:textId="77777777" w:rsidR="00A213ED" w:rsidRDefault="00A213ED">
      <w:pPr>
        <w:pBdr>
          <w:top w:val="nil"/>
          <w:left w:val="nil"/>
          <w:bottom w:val="nil"/>
          <w:right w:val="nil"/>
          <w:between w:val="nil"/>
        </w:pBdr>
        <w:ind w:left="6"/>
        <w:rPr>
          <w:rFonts w:ascii="Calibri" w:eastAsia="Calibri" w:hAnsi="Calibri" w:cs="Calibri"/>
          <w:color w:val="000000"/>
        </w:rPr>
      </w:pPr>
    </w:p>
    <w:p w14:paraId="65C3AF75" w14:textId="77777777" w:rsidR="001C0B63" w:rsidRDefault="001C0B63" w:rsidP="00D86D11">
      <w:pPr>
        <w:rPr>
          <w:rFonts w:asciiTheme="majorHAnsi" w:hAnsiTheme="majorHAnsi" w:cstheme="majorHAnsi"/>
          <w:b/>
          <w:sz w:val="28"/>
          <w:szCs w:val="28"/>
        </w:rPr>
      </w:pPr>
    </w:p>
    <w:p w14:paraId="1F2F0A1A" w14:textId="77777777" w:rsidR="001C0B63" w:rsidRDefault="001C0B63" w:rsidP="00D86D11">
      <w:pPr>
        <w:rPr>
          <w:rFonts w:asciiTheme="majorHAnsi" w:hAnsiTheme="majorHAnsi" w:cstheme="majorHAnsi"/>
          <w:b/>
          <w:sz w:val="28"/>
          <w:szCs w:val="28"/>
        </w:rPr>
      </w:pPr>
    </w:p>
    <w:p w14:paraId="6AA33ED1" w14:textId="77777777" w:rsidR="001C0B63" w:rsidRDefault="001C0B63" w:rsidP="00D86D11">
      <w:pPr>
        <w:rPr>
          <w:rFonts w:asciiTheme="majorHAnsi" w:hAnsiTheme="majorHAnsi" w:cstheme="majorHAnsi"/>
          <w:b/>
          <w:sz w:val="28"/>
          <w:szCs w:val="28"/>
        </w:rPr>
      </w:pPr>
    </w:p>
    <w:p w14:paraId="3DDC9725" w14:textId="68ECF21C" w:rsidR="00D86D11" w:rsidRPr="00D86D11" w:rsidRDefault="00D86D11" w:rsidP="00D86D11">
      <w:pPr>
        <w:rPr>
          <w:rFonts w:ascii="Calibri" w:eastAsia="Calibri" w:hAnsi="Calibri" w:cs="Calibri"/>
          <w:b/>
          <w:color w:val="7030A0"/>
          <w:sz w:val="32"/>
          <w:szCs w:val="32"/>
        </w:rPr>
      </w:pPr>
      <w:r w:rsidRPr="00D86D11">
        <w:rPr>
          <w:rFonts w:asciiTheme="majorHAnsi" w:hAnsiTheme="majorHAnsi" w:cstheme="majorHAnsi"/>
          <w:b/>
          <w:sz w:val="28"/>
          <w:szCs w:val="28"/>
        </w:rPr>
        <w:lastRenderedPageBreak/>
        <w:t xml:space="preserve">Lesson Study and Developing </w:t>
      </w:r>
      <w:r w:rsidR="00B35845">
        <w:rPr>
          <w:rFonts w:asciiTheme="majorHAnsi" w:hAnsiTheme="majorHAnsi" w:cstheme="majorHAnsi"/>
          <w:b/>
          <w:sz w:val="28"/>
          <w:szCs w:val="28"/>
        </w:rPr>
        <w:t>Student</w:t>
      </w:r>
      <w:r w:rsidRPr="00D86D11">
        <w:rPr>
          <w:rFonts w:asciiTheme="majorHAnsi" w:hAnsiTheme="majorHAnsi" w:cstheme="majorHAnsi"/>
          <w:b/>
          <w:sz w:val="28"/>
          <w:szCs w:val="28"/>
        </w:rPr>
        <w:t xml:space="preserve"> Learning Through Dialogue</w:t>
      </w:r>
    </w:p>
    <w:p w14:paraId="529F4DB1" w14:textId="77777777" w:rsidR="00D86D11" w:rsidRPr="00D86D11" w:rsidRDefault="00D86D11" w:rsidP="00D86D11">
      <w:pPr>
        <w:rPr>
          <w:rFonts w:asciiTheme="majorHAnsi" w:hAnsiTheme="majorHAnsi" w:cstheme="majorHAnsi"/>
        </w:rPr>
      </w:pPr>
    </w:p>
    <w:p w14:paraId="447464AE" w14:textId="6B4C1155" w:rsidR="00D86D11" w:rsidRPr="00D86D11" w:rsidRDefault="00D86D11" w:rsidP="00D86D11">
      <w:pPr>
        <w:rPr>
          <w:rFonts w:asciiTheme="majorHAnsi" w:hAnsiTheme="majorHAnsi" w:cstheme="majorHAnsi"/>
        </w:rPr>
      </w:pPr>
      <w:r w:rsidRPr="00D86D11">
        <w:rPr>
          <w:rFonts w:asciiTheme="majorHAnsi" w:hAnsiTheme="majorHAnsi" w:cstheme="majorHAnsi"/>
        </w:rPr>
        <w:t xml:space="preserve">This section introduces you to Lesson Study (LS): a practice tool originating in Japan and now used successfully in over 75 countries. One of its possible applications classroom-based, practitioner-led study of dialogic practice that iteratively develops pupils’ learning. LS is also used to promote the development of teacher practice-knowledge, pedagogical knowledge </w:t>
      </w:r>
      <w:r w:rsidR="00712B5F">
        <w:rPr>
          <w:rFonts w:asciiTheme="majorHAnsi" w:hAnsiTheme="majorHAnsi" w:cstheme="majorHAnsi"/>
        </w:rPr>
        <w:t>related to specific subject content,</w:t>
      </w:r>
      <w:r w:rsidRPr="00D86D11">
        <w:rPr>
          <w:rFonts w:asciiTheme="majorHAnsi" w:hAnsiTheme="majorHAnsi" w:cstheme="majorHAnsi"/>
        </w:rPr>
        <w:t xml:space="preserve"> and developing learning communities. </w:t>
      </w:r>
    </w:p>
    <w:p w14:paraId="404737D6" w14:textId="77777777" w:rsidR="00D86D11" w:rsidRPr="00D86D11" w:rsidRDefault="00D86D11" w:rsidP="00D86D11">
      <w:pPr>
        <w:rPr>
          <w:rFonts w:asciiTheme="majorHAnsi" w:hAnsiTheme="majorHAnsi" w:cstheme="majorHAnsi"/>
          <w:b/>
        </w:rPr>
      </w:pPr>
    </w:p>
    <w:p w14:paraId="0735D14E" w14:textId="77777777" w:rsidR="00D86D11" w:rsidRPr="00D86D11" w:rsidRDefault="00D86D11" w:rsidP="00D86D11">
      <w:pPr>
        <w:rPr>
          <w:rFonts w:asciiTheme="majorHAnsi" w:hAnsiTheme="majorHAnsi" w:cstheme="majorHAnsi"/>
        </w:rPr>
      </w:pPr>
      <w:r w:rsidRPr="00D86D11">
        <w:rPr>
          <w:rFonts w:asciiTheme="majorHAnsi" w:hAnsiTheme="majorHAnsi" w:cstheme="majorHAnsi"/>
          <w:b/>
        </w:rPr>
        <w:t>Teacher Practice Knowledge:</w:t>
      </w:r>
      <w:r w:rsidRPr="00D86D11">
        <w:rPr>
          <w:rFonts w:asciiTheme="majorHAnsi" w:hAnsiTheme="majorHAnsi" w:cstheme="majorHAnsi"/>
        </w:rPr>
        <w:t xml:space="preserve"> LS involves groups of teachers </w:t>
      </w:r>
      <w:r w:rsidRPr="00D86D11">
        <w:rPr>
          <w:rFonts w:asciiTheme="majorHAnsi" w:hAnsiTheme="majorHAnsi" w:cstheme="majorHAnsi"/>
          <w:b/>
        </w:rPr>
        <w:t>identifying an improvement focus</w:t>
      </w:r>
      <w:r w:rsidRPr="00D86D11">
        <w:rPr>
          <w:rFonts w:asciiTheme="majorHAnsi" w:hAnsiTheme="majorHAnsi" w:cstheme="majorHAnsi"/>
        </w:rPr>
        <w:t xml:space="preserve"> for their pupils by studying their curriculum, progress expectations and current teaching materials and researching alternatives that might help improve learning. Group members may be peers or it may include one member with expertise in the area of study. They then collaboratively plan a ‘research lesson’ (RL) that introduces the innovation they decide to try out or develop. One member of the group teaches while the others observe the pupils’ learning (NOT the teacher’s teaching). After the RL they reflect together on what they have observed and on the pupils’ work and they decide on adjustments and improvements to the next RL. Teachers from other schools might even come along to observe when a refined RL is then taught, and the cycle continues. </w:t>
      </w:r>
    </w:p>
    <w:p w14:paraId="36AB5888" w14:textId="77777777" w:rsidR="00D86D11" w:rsidRPr="00D86D11" w:rsidRDefault="00D86D11" w:rsidP="00D86D11">
      <w:pPr>
        <w:rPr>
          <w:rFonts w:asciiTheme="majorHAnsi" w:hAnsiTheme="majorHAnsi" w:cstheme="majorHAnsi"/>
        </w:rPr>
      </w:pPr>
    </w:p>
    <w:p w14:paraId="66701FE9" w14:textId="77777777" w:rsidR="00D86D11" w:rsidRPr="00D86D11" w:rsidRDefault="00D86D11" w:rsidP="00D86D11">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ajorHAnsi" w:hAnsiTheme="majorHAnsi" w:cstheme="majorHAnsi"/>
          <w:sz w:val="28"/>
          <w:szCs w:val="28"/>
        </w:rPr>
      </w:pPr>
      <w:r w:rsidRPr="00D86D11">
        <w:rPr>
          <w:rFonts w:asciiTheme="majorHAnsi" w:hAnsiTheme="majorHAnsi" w:cstheme="majorHAnsi"/>
          <w:b/>
          <w:sz w:val="28"/>
          <w:szCs w:val="28"/>
        </w:rPr>
        <w:t xml:space="preserve">For a step-by-step guide to how to conduct and lead a research lesson study, download the free handbook from </w:t>
      </w:r>
      <w:hyperlink r:id="rId64" w:history="1">
        <w:r w:rsidRPr="00D86D11">
          <w:rPr>
            <w:rStyle w:val="Hyperlink"/>
            <w:rFonts w:asciiTheme="majorHAnsi" w:hAnsiTheme="majorHAnsi" w:cstheme="majorHAnsi"/>
            <w:b/>
            <w:sz w:val="28"/>
            <w:szCs w:val="28"/>
          </w:rPr>
          <w:t>www.lessonstudy.co.uk/handbook</w:t>
        </w:r>
      </w:hyperlink>
      <w:r w:rsidRPr="00D86D11">
        <w:rPr>
          <w:rStyle w:val="Hyperlink"/>
          <w:rFonts w:asciiTheme="majorHAnsi" w:hAnsiTheme="majorHAnsi" w:cstheme="majorHAnsi"/>
          <w:sz w:val="28"/>
          <w:szCs w:val="28"/>
        </w:rPr>
        <w:t>.</w:t>
      </w:r>
      <w:r w:rsidRPr="00D86D11">
        <w:rPr>
          <w:rFonts w:asciiTheme="majorHAnsi" w:hAnsiTheme="majorHAnsi" w:cstheme="majorHAnsi"/>
          <w:sz w:val="28"/>
          <w:szCs w:val="28"/>
        </w:rPr>
        <w:t xml:space="preserve">  </w:t>
      </w:r>
    </w:p>
    <w:p w14:paraId="76852AEC" w14:textId="77777777" w:rsidR="00D86D11" w:rsidRPr="00D86D11" w:rsidRDefault="00D86D11" w:rsidP="00D86D11">
      <w:pPr>
        <w:pStyle w:val="ListParagraph"/>
        <w:ind w:left="0"/>
        <w:rPr>
          <w:rFonts w:asciiTheme="majorHAnsi" w:hAnsiTheme="majorHAnsi" w:cstheme="majorHAnsi"/>
        </w:rPr>
      </w:pPr>
    </w:p>
    <w:p w14:paraId="6DCC948C" w14:textId="77777777" w:rsidR="00D86D11" w:rsidRPr="00D86D11" w:rsidRDefault="00D86D11" w:rsidP="00D86D11">
      <w:pPr>
        <w:pStyle w:val="ListParagraph"/>
        <w:ind w:left="0"/>
        <w:rPr>
          <w:rFonts w:asciiTheme="majorHAnsi" w:hAnsiTheme="majorHAnsi" w:cstheme="majorHAnsi"/>
        </w:rPr>
      </w:pPr>
      <w:r w:rsidRPr="00D86D11">
        <w:rPr>
          <w:rFonts w:asciiTheme="majorHAnsi" w:hAnsiTheme="majorHAnsi" w:cstheme="majorHAnsi"/>
          <w:b/>
        </w:rPr>
        <w:t>Learning Communities:</w:t>
      </w:r>
      <w:r w:rsidRPr="00D86D11">
        <w:rPr>
          <w:rFonts w:asciiTheme="majorHAnsi" w:hAnsiTheme="majorHAnsi" w:cstheme="majorHAnsi"/>
        </w:rPr>
        <w:t xml:space="preserve"> Teachers developing LS in England 15 years ago found the LS group to be a dynamic and liberating departure from formal performance management or inspection-focused observation. They learned many new things about their pupils. They also found the LS group to be a vibrant, motivated pupil-learning focused teacher community where normal professional ‘guards’ were dropped in order to accelerate practice development and where novices as well as experts learned from each other as well as from the pupils. </w:t>
      </w:r>
    </w:p>
    <w:p w14:paraId="5C6B9F97" w14:textId="77777777" w:rsidR="00D86D11" w:rsidRPr="00D86D11" w:rsidRDefault="00D86D11" w:rsidP="00D86D11">
      <w:pPr>
        <w:pStyle w:val="ListParagraph"/>
        <w:ind w:left="0"/>
        <w:rPr>
          <w:rFonts w:asciiTheme="majorHAnsi" w:hAnsiTheme="majorHAnsi" w:cstheme="majorHAnsi"/>
        </w:rPr>
      </w:pPr>
    </w:p>
    <w:p w14:paraId="27D650E1" w14:textId="77777777" w:rsidR="00D86D11" w:rsidRPr="00D86D11" w:rsidRDefault="00D86D11" w:rsidP="00D86D11">
      <w:pPr>
        <w:rPr>
          <w:rFonts w:asciiTheme="majorHAnsi" w:hAnsiTheme="majorHAnsi" w:cstheme="majorHAnsi"/>
        </w:rPr>
      </w:pPr>
      <w:r w:rsidRPr="00D86D11">
        <w:rPr>
          <w:rFonts w:asciiTheme="majorHAnsi" w:hAnsiTheme="majorHAnsi" w:cstheme="majorHAnsi"/>
        </w:rPr>
        <w:t xml:space="preserve">For teachers developing learning through dialogue as a pedagogical approach, a lesson study can provide an excellent ‘theatre’ for collaborative teacher learning about the effect of the classroom intervention on pupil learning and how that might be improved further (Dudley et al., 2018). Moreover, LS has been recommended in support of Assessment for Learning and assessment of learning difficulties (Norwich, Dudley and </w:t>
      </w:r>
      <w:proofErr w:type="spellStart"/>
      <w:r w:rsidRPr="00D86D11">
        <w:rPr>
          <w:rFonts w:asciiTheme="majorHAnsi" w:hAnsiTheme="majorHAnsi" w:cstheme="majorHAnsi"/>
        </w:rPr>
        <w:t>Ylonen</w:t>
      </w:r>
      <w:proofErr w:type="spellEnd"/>
      <w:r w:rsidRPr="00D86D11">
        <w:rPr>
          <w:rFonts w:asciiTheme="majorHAnsi" w:hAnsiTheme="majorHAnsi" w:cstheme="majorHAnsi"/>
        </w:rPr>
        <w:t xml:space="preserve">, 2014), as well as oracy development, see Dudley’s September 2018 blog at </w:t>
      </w:r>
      <w:hyperlink r:id="rId65" w:history="1">
        <w:r w:rsidRPr="00D86D11">
          <w:rPr>
            <w:rStyle w:val="Hyperlink"/>
            <w:rFonts w:asciiTheme="majorHAnsi" w:hAnsiTheme="majorHAnsi" w:cstheme="majorHAnsi"/>
            <w:shd w:val="clear" w:color="auto" w:fill="FFFFFF"/>
          </w:rPr>
          <w:t>https://oracycambridge.org/blog/</w:t>
        </w:r>
      </w:hyperlink>
      <w:r w:rsidRPr="00D86D11">
        <w:rPr>
          <w:rFonts w:asciiTheme="majorHAnsi" w:hAnsiTheme="majorHAnsi" w:cstheme="majorHAnsi"/>
          <w:color w:val="006621"/>
          <w:shd w:val="clear" w:color="auto" w:fill="FFFFFF"/>
        </w:rPr>
        <w:t>.</w:t>
      </w:r>
    </w:p>
    <w:p w14:paraId="63E9863A" w14:textId="77777777" w:rsidR="00D86D11" w:rsidRPr="00D86D11" w:rsidRDefault="00D86D11" w:rsidP="00D86D11">
      <w:pPr>
        <w:rPr>
          <w:rFonts w:asciiTheme="majorHAnsi" w:hAnsiTheme="majorHAnsi" w:cstheme="majorHAnsi"/>
          <w:b/>
        </w:rPr>
      </w:pPr>
    </w:p>
    <w:p w14:paraId="10CF4BA5" w14:textId="77777777" w:rsidR="00D86D11" w:rsidRPr="00D86D11" w:rsidRDefault="00D86D11" w:rsidP="00D86D11">
      <w:pPr>
        <w:rPr>
          <w:rFonts w:asciiTheme="majorHAnsi" w:hAnsiTheme="majorHAnsi" w:cstheme="majorHAnsi"/>
          <w:sz w:val="22"/>
          <w:szCs w:val="22"/>
        </w:rPr>
      </w:pPr>
      <w:r w:rsidRPr="00D86D11">
        <w:rPr>
          <w:rFonts w:asciiTheme="majorHAnsi" w:hAnsiTheme="majorHAnsi" w:cstheme="majorHAnsi"/>
          <w:b/>
          <w:sz w:val="22"/>
          <w:szCs w:val="22"/>
        </w:rPr>
        <w:t>References</w:t>
      </w:r>
    </w:p>
    <w:p w14:paraId="7B95B3FB" w14:textId="77777777" w:rsidR="00D86D11" w:rsidRPr="00712B5F" w:rsidRDefault="00D86D11" w:rsidP="00D86D11">
      <w:pPr>
        <w:pStyle w:val="NormalWeb"/>
        <w:spacing w:before="160" w:beforeAutospacing="0" w:after="80" w:afterAutospacing="0"/>
        <w:rPr>
          <w:rFonts w:asciiTheme="majorHAnsi" w:hAnsiTheme="majorHAnsi" w:cstheme="majorHAnsi"/>
          <w:sz w:val="21"/>
          <w:szCs w:val="21"/>
        </w:rPr>
      </w:pPr>
      <w:r w:rsidRPr="00712B5F">
        <w:rPr>
          <w:rFonts w:asciiTheme="majorHAnsi" w:hAnsiTheme="majorHAnsi" w:cstheme="majorHAnsi"/>
          <w:sz w:val="21"/>
          <w:szCs w:val="21"/>
          <w:lang w:val="en-US"/>
        </w:rPr>
        <w:t xml:space="preserve">Dudley, P., Warwick, P., </w:t>
      </w:r>
      <w:proofErr w:type="spellStart"/>
      <w:r w:rsidRPr="00712B5F">
        <w:rPr>
          <w:rFonts w:asciiTheme="majorHAnsi" w:hAnsiTheme="majorHAnsi" w:cstheme="majorHAnsi"/>
          <w:sz w:val="21"/>
          <w:szCs w:val="21"/>
          <w:lang w:val="en-US"/>
        </w:rPr>
        <w:t>Vrikki</w:t>
      </w:r>
      <w:proofErr w:type="spellEnd"/>
      <w:r w:rsidRPr="00712B5F">
        <w:rPr>
          <w:rFonts w:asciiTheme="majorHAnsi" w:hAnsiTheme="majorHAnsi" w:cstheme="majorHAnsi"/>
          <w:sz w:val="21"/>
          <w:szCs w:val="21"/>
          <w:lang w:val="en-US"/>
        </w:rPr>
        <w:t xml:space="preserve">, M., </w:t>
      </w:r>
      <w:proofErr w:type="spellStart"/>
      <w:r w:rsidRPr="00712B5F">
        <w:rPr>
          <w:rFonts w:asciiTheme="majorHAnsi" w:hAnsiTheme="majorHAnsi" w:cstheme="majorHAnsi"/>
          <w:sz w:val="21"/>
          <w:szCs w:val="21"/>
          <w:lang w:val="en-US"/>
        </w:rPr>
        <w:t>Vermunt</w:t>
      </w:r>
      <w:proofErr w:type="spellEnd"/>
      <w:r w:rsidRPr="00712B5F">
        <w:rPr>
          <w:rFonts w:asciiTheme="majorHAnsi" w:hAnsiTheme="majorHAnsi" w:cstheme="majorHAnsi"/>
          <w:sz w:val="21"/>
          <w:szCs w:val="21"/>
          <w:lang w:val="en-US"/>
        </w:rPr>
        <w:t xml:space="preserve">, J., van </w:t>
      </w:r>
      <w:proofErr w:type="spellStart"/>
      <w:r w:rsidRPr="00712B5F">
        <w:rPr>
          <w:rFonts w:asciiTheme="majorHAnsi" w:hAnsiTheme="majorHAnsi" w:cstheme="majorHAnsi"/>
          <w:sz w:val="21"/>
          <w:szCs w:val="21"/>
          <w:lang w:val="en-US"/>
        </w:rPr>
        <w:t>Halem</w:t>
      </w:r>
      <w:proofErr w:type="spellEnd"/>
      <w:r w:rsidRPr="00712B5F">
        <w:rPr>
          <w:rFonts w:asciiTheme="majorHAnsi" w:hAnsiTheme="majorHAnsi" w:cstheme="majorHAnsi"/>
          <w:sz w:val="21"/>
          <w:szCs w:val="21"/>
          <w:lang w:val="en-US"/>
        </w:rPr>
        <w:t xml:space="preserve">, N &amp; </w:t>
      </w:r>
      <w:proofErr w:type="spellStart"/>
      <w:r w:rsidRPr="00712B5F">
        <w:rPr>
          <w:rFonts w:asciiTheme="majorHAnsi" w:hAnsiTheme="majorHAnsi" w:cstheme="majorHAnsi"/>
          <w:sz w:val="21"/>
          <w:szCs w:val="21"/>
          <w:lang w:val="en-US"/>
        </w:rPr>
        <w:t>Karlsen</w:t>
      </w:r>
      <w:proofErr w:type="spellEnd"/>
      <w:r w:rsidRPr="00712B5F">
        <w:rPr>
          <w:rFonts w:asciiTheme="majorHAnsi" w:hAnsiTheme="majorHAnsi" w:cstheme="majorHAnsi"/>
          <w:sz w:val="21"/>
          <w:szCs w:val="21"/>
          <w:lang w:val="en-US"/>
        </w:rPr>
        <w:t xml:space="preserve">, A. (2018) </w:t>
      </w:r>
      <w:r w:rsidRPr="00712B5F">
        <w:rPr>
          <w:rFonts w:asciiTheme="majorHAnsi" w:hAnsiTheme="majorHAnsi" w:cstheme="majorHAnsi"/>
          <w:sz w:val="21"/>
          <w:szCs w:val="21"/>
        </w:rPr>
        <w:t xml:space="preserve">Implementing a new mathematics curriculum in England: district Research Lesson Study as a driver for student learning, teacher learning and professional dialogue in </w:t>
      </w:r>
      <w:r w:rsidRPr="00712B5F">
        <w:rPr>
          <w:rFonts w:asciiTheme="majorHAnsi" w:hAnsiTheme="majorHAnsi" w:cstheme="majorHAnsi"/>
          <w:i/>
          <w:sz w:val="21"/>
          <w:szCs w:val="21"/>
        </w:rPr>
        <w:t>Theory and practices of Lesson Study in mathematics, an international perspective</w:t>
      </w:r>
      <w:r w:rsidRPr="00712B5F">
        <w:rPr>
          <w:rFonts w:asciiTheme="majorHAnsi" w:hAnsiTheme="majorHAnsi" w:cstheme="majorHAnsi"/>
          <w:sz w:val="21"/>
          <w:szCs w:val="21"/>
        </w:rPr>
        <w:t>, Springer, New York.</w:t>
      </w:r>
    </w:p>
    <w:p w14:paraId="3926A97B" w14:textId="77777777" w:rsidR="00D86D11" w:rsidRPr="00712B5F" w:rsidRDefault="00D86D11" w:rsidP="00D86D11">
      <w:pPr>
        <w:rPr>
          <w:sz w:val="21"/>
          <w:szCs w:val="21"/>
        </w:rPr>
      </w:pPr>
      <w:r w:rsidRPr="00712B5F">
        <w:rPr>
          <w:rFonts w:asciiTheme="majorHAnsi" w:hAnsiTheme="majorHAnsi" w:cstheme="majorHAnsi"/>
          <w:sz w:val="21"/>
          <w:szCs w:val="21"/>
          <w:lang w:val="en-US"/>
        </w:rPr>
        <w:t xml:space="preserve">Norwich, B., Dudley, P. &amp; </w:t>
      </w:r>
      <w:proofErr w:type="spellStart"/>
      <w:r w:rsidRPr="00712B5F">
        <w:rPr>
          <w:rFonts w:asciiTheme="majorHAnsi" w:hAnsiTheme="majorHAnsi" w:cstheme="majorHAnsi"/>
          <w:sz w:val="21"/>
          <w:szCs w:val="21"/>
          <w:lang w:val="en-US"/>
        </w:rPr>
        <w:t>Ylonen</w:t>
      </w:r>
      <w:proofErr w:type="spellEnd"/>
      <w:r w:rsidRPr="00712B5F">
        <w:rPr>
          <w:rFonts w:asciiTheme="majorHAnsi" w:hAnsiTheme="majorHAnsi" w:cstheme="majorHAnsi"/>
          <w:sz w:val="21"/>
          <w:szCs w:val="21"/>
          <w:lang w:val="en-US"/>
        </w:rPr>
        <w:t xml:space="preserve">, A. (2014) Using lesson studies to assess students’ learning. </w:t>
      </w:r>
      <w:r w:rsidRPr="00712B5F">
        <w:rPr>
          <w:rFonts w:asciiTheme="majorHAnsi" w:hAnsiTheme="majorHAnsi" w:cstheme="majorHAnsi"/>
          <w:i/>
          <w:sz w:val="21"/>
          <w:szCs w:val="21"/>
          <w:lang w:val="en-US"/>
        </w:rPr>
        <w:t>International Journal of Lesson and Learning Studies</w:t>
      </w:r>
      <w:r w:rsidRPr="00712B5F">
        <w:rPr>
          <w:rFonts w:asciiTheme="majorHAnsi" w:hAnsiTheme="majorHAnsi" w:cstheme="majorHAnsi"/>
          <w:sz w:val="21"/>
          <w:szCs w:val="21"/>
          <w:lang w:val="en-US"/>
        </w:rPr>
        <w:t>, 3(3) 192-207.</w:t>
      </w:r>
      <w:r w:rsidRPr="00712B5F" w:rsidDel="006256C5">
        <w:rPr>
          <w:rFonts w:asciiTheme="majorHAnsi" w:hAnsiTheme="majorHAnsi" w:cstheme="majorHAnsi"/>
          <w:sz w:val="21"/>
          <w:szCs w:val="21"/>
        </w:rPr>
        <w:t xml:space="preserve"> </w:t>
      </w:r>
    </w:p>
    <w:p w14:paraId="08532D9C" w14:textId="77777777" w:rsidR="001C0B63" w:rsidRDefault="001C0B63">
      <w:pPr>
        <w:rPr>
          <w:rFonts w:ascii="Calibri" w:eastAsia="Calibri" w:hAnsi="Calibri" w:cs="Calibri"/>
          <w:b/>
          <w:color w:val="7030A0"/>
          <w:sz w:val="32"/>
          <w:szCs w:val="32"/>
        </w:rPr>
      </w:pPr>
    </w:p>
    <w:p w14:paraId="25E7767B" w14:textId="14F53FC9" w:rsidR="00A213ED" w:rsidRDefault="002362E9">
      <w:pPr>
        <w:rPr>
          <w:rFonts w:ascii="Calibri" w:eastAsia="Calibri" w:hAnsi="Calibri" w:cs="Calibri"/>
          <w:color w:val="5F497A"/>
        </w:rPr>
      </w:pPr>
      <w:r>
        <w:rPr>
          <w:rFonts w:ascii="Calibri" w:eastAsia="Calibri" w:hAnsi="Calibri" w:cs="Calibri"/>
          <w:b/>
          <w:color w:val="7030A0"/>
          <w:sz w:val="32"/>
          <w:szCs w:val="32"/>
        </w:rPr>
        <w:t>References and f</w:t>
      </w:r>
      <w:r w:rsidR="007B4FB5">
        <w:rPr>
          <w:rFonts w:ascii="Calibri" w:eastAsia="Calibri" w:hAnsi="Calibri" w:cs="Calibri"/>
          <w:b/>
          <w:color w:val="7030A0"/>
          <w:sz w:val="32"/>
          <w:szCs w:val="32"/>
        </w:rPr>
        <w:t>urther reading</w:t>
      </w:r>
    </w:p>
    <w:p w14:paraId="3BB9258D" w14:textId="77777777" w:rsidR="00A213ED" w:rsidRDefault="00A213ED">
      <w:pPr>
        <w:pBdr>
          <w:top w:val="nil"/>
          <w:left w:val="nil"/>
          <w:bottom w:val="nil"/>
          <w:right w:val="nil"/>
          <w:between w:val="nil"/>
        </w:pBdr>
        <w:ind w:left="6"/>
        <w:rPr>
          <w:rFonts w:ascii="Calibri" w:eastAsia="Calibri" w:hAnsi="Calibri" w:cs="Calibri"/>
          <w:color w:val="000000"/>
        </w:rPr>
      </w:pPr>
    </w:p>
    <w:p w14:paraId="48E25608" w14:textId="77777777" w:rsidR="00A213ED" w:rsidRPr="002362E9" w:rsidRDefault="007B4FB5">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2362E9">
        <w:rPr>
          <w:rFonts w:asciiTheme="majorHAnsi" w:eastAsia="Calibri" w:hAnsiTheme="majorHAnsi" w:cstheme="majorHAnsi"/>
          <w:color w:val="000000"/>
          <w:sz w:val="22"/>
          <w:szCs w:val="22"/>
        </w:rPr>
        <w:t xml:space="preserve">Alexander, R. (2011). </w:t>
      </w:r>
      <w:r w:rsidRPr="002362E9">
        <w:rPr>
          <w:rFonts w:asciiTheme="majorHAnsi" w:eastAsia="Calibri" w:hAnsiTheme="majorHAnsi" w:cstheme="majorHAnsi"/>
          <w:i/>
          <w:color w:val="000000"/>
          <w:sz w:val="22"/>
          <w:szCs w:val="22"/>
        </w:rPr>
        <w:t>Towards dialogic teaching: Rethinking classroom talk</w:t>
      </w:r>
      <w:r w:rsidRPr="002362E9">
        <w:rPr>
          <w:rFonts w:asciiTheme="majorHAnsi" w:eastAsia="Calibri" w:hAnsiTheme="majorHAnsi" w:cstheme="majorHAnsi"/>
          <w:color w:val="000000"/>
          <w:sz w:val="22"/>
          <w:szCs w:val="22"/>
        </w:rPr>
        <w:t xml:space="preserve">. Cambridge: </w:t>
      </w:r>
      <w:proofErr w:type="spellStart"/>
      <w:r w:rsidRPr="002362E9">
        <w:rPr>
          <w:rFonts w:asciiTheme="majorHAnsi" w:eastAsia="Calibri" w:hAnsiTheme="majorHAnsi" w:cstheme="majorHAnsi"/>
          <w:color w:val="000000"/>
          <w:sz w:val="22"/>
          <w:szCs w:val="22"/>
        </w:rPr>
        <w:t>Dialogos</w:t>
      </w:r>
      <w:proofErr w:type="spellEnd"/>
      <w:r w:rsidRPr="002362E9">
        <w:rPr>
          <w:rFonts w:asciiTheme="majorHAnsi" w:eastAsia="Calibri" w:hAnsiTheme="majorHAnsi" w:cstheme="majorHAnsi"/>
          <w:color w:val="000000"/>
          <w:sz w:val="22"/>
          <w:szCs w:val="22"/>
        </w:rPr>
        <w:t xml:space="preserve">. </w:t>
      </w:r>
      <w:r w:rsidRPr="002362E9">
        <w:rPr>
          <w:rFonts w:asciiTheme="majorHAnsi" w:eastAsia="Calibri" w:hAnsiTheme="majorHAnsi" w:cstheme="majorHAnsi"/>
          <w:i/>
          <w:color w:val="000000"/>
          <w:sz w:val="22"/>
          <w:szCs w:val="22"/>
        </w:rPr>
        <w:t>[A very accessibly written booklet outlining the key principles of classroom dialogue]</w:t>
      </w:r>
    </w:p>
    <w:p w14:paraId="2E0B5982" w14:textId="77777777" w:rsidR="00A213ED" w:rsidRPr="002362E9" w:rsidRDefault="007B4FB5">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2362E9">
        <w:rPr>
          <w:rFonts w:asciiTheme="majorHAnsi" w:eastAsia="Calibri" w:hAnsiTheme="majorHAnsi" w:cstheme="majorHAnsi"/>
          <w:color w:val="000000"/>
          <w:sz w:val="22"/>
          <w:szCs w:val="22"/>
        </w:rPr>
        <w:t xml:space="preserve">Dawes, L., Mercer, N., &amp; Wegerif, R. (2003). </w:t>
      </w:r>
      <w:r w:rsidRPr="002362E9">
        <w:rPr>
          <w:rFonts w:asciiTheme="majorHAnsi" w:eastAsia="Calibri" w:hAnsiTheme="majorHAnsi" w:cstheme="majorHAnsi"/>
          <w:i/>
          <w:color w:val="000000"/>
          <w:sz w:val="22"/>
          <w:szCs w:val="22"/>
        </w:rPr>
        <w:t>Thinking Together: A programme of activities for developing thinking skills at KS2.</w:t>
      </w:r>
      <w:r w:rsidRPr="002362E9">
        <w:rPr>
          <w:rFonts w:asciiTheme="majorHAnsi" w:eastAsia="Calibri" w:hAnsiTheme="majorHAnsi" w:cstheme="majorHAnsi"/>
          <w:color w:val="000000"/>
          <w:sz w:val="22"/>
          <w:szCs w:val="22"/>
        </w:rPr>
        <w:t xml:space="preserve"> Birmingham: </w:t>
      </w:r>
      <w:r w:rsidRPr="002362E9">
        <w:rPr>
          <w:rFonts w:asciiTheme="majorHAnsi" w:eastAsia="Calibri" w:hAnsiTheme="majorHAnsi" w:cstheme="majorHAnsi"/>
          <w:color w:val="080D44"/>
          <w:sz w:val="22"/>
          <w:szCs w:val="22"/>
          <w:highlight w:val="white"/>
        </w:rPr>
        <w:t xml:space="preserve">Imaginative Minds Ltd. </w:t>
      </w:r>
      <w:r w:rsidRPr="002362E9">
        <w:rPr>
          <w:rFonts w:asciiTheme="majorHAnsi" w:eastAsia="Calibri" w:hAnsiTheme="majorHAnsi" w:cstheme="majorHAnsi"/>
          <w:i/>
          <w:color w:val="080D44"/>
          <w:sz w:val="22"/>
          <w:szCs w:val="22"/>
          <w:highlight w:val="white"/>
        </w:rPr>
        <w:t>[A book of practical classroom activities for developing the talk, reasoning and curriculum learning of children aged 8-11]</w:t>
      </w:r>
      <w:r w:rsidRPr="002362E9">
        <w:rPr>
          <w:rFonts w:asciiTheme="majorHAnsi" w:eastAsia="Calibri" w:hAnsiTheme="majorHAnsi" w:cstheme="majorHAnsi"/>
          <w:color w:val="000000"/>
          <w:sz w:val="22"/>
          <w:szCs w:val="22"/>
        </w:rPr>
        <w:t>.</w:t>
      </w:r>
    </w:p>
    <w:p w14:paraId="04759996" w14:textId="77777777" w:rsidR="00A213ED" w:rsidRPr="002362E9" w:rsidRDefault="007B4FB5">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2362E9">
        <w:rPr>
          <w:rFonts w:asciiTheme="majorHAnsi" w:eastAsia="Calibri" w:hAnsiTheme="majorHAnsi" w:cstheme="majorHAnsi"/>
          <w:color w:val="000000"/>
          <w:sz w:val="22"/>
          <w:szCs w:val="22"/>
        </w:rPr>
        <w:t xml:space="preserve">Hennessy, S., Mercer, N., &amp; Warwick, P. (2011). A dialogic inquiry approach to working with teachers in developing classroom dialogue. Teachers College Record, 113(9), 1906–1959. </w:t>
      </w:r>
      <w:r w:rsidRPr="002362E9">
        <w:rPr>
          <w:rFonts w:asciiTheme="majorHAnsi" w:eastAsia="Calibri" w:hAnsiTheme="majorHAnsi" w:cstheme="majorHAnsi"/>
          <w:i/>
          <w:color w:val="000000"/>
          <w:sz w:val="22"/>
          <w:szCs w:val="22"/>
        </w:rPr>
        <w:t>[A journal article describing the process and issues involved in academics working with teachers as co-researchers of dialogic practices]</w:t>
      </w:r>
    </w:p>
    <w:p w14:paraId="2E91BC4D" w14:textId="77777777" w:rsidR="00A213ED" w:rsidRPr="002362E9" w:rsidRDefault="007B4FB5">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2362E9">
        <w:rPr>
          <w:rFonts w:asciiTheme="majorHAnsi" w:eastAsia="Calibri" w:hAnsiTheme="majorHAnsi" w:cstheme="majorHAnsi"/>
          <w:color w:val="000000"/>
          <w:sz w:val="22"/>
          <w:szCs w:val="22"/>
        </w:rPr>
        <w:t xml:space="preserve">Hennessy, S., Rojas-Drummond, S., Higham, R., Márquez, A. M., Maine, F., Ríos, R. M., </w:t>
      </w:r>
      <w:proofErr w:type="spellStart"/>
      <w:r w:rsidRPr="002362E9">
        <w:rPr>
          <w:rFonts w:asciiTheme="majorHAnsi" w:eastAsia="Calibri" w:hAnsiTheme="majorHAnsi" w:cstheme="majorHAnsi"/>
          <w:color w:val="000000"/>
          <w:sz w:val="22"/>
          <w:szCs w:val="22"/>
        </w:rPr>
        <w:t>García-Carrión</w:t>
      </w:r>
      <w:proofErr w:type="spellEnd"/>
      <w:r w:rsidRPr="002362E9">
        <w:rPr>
          <w:rFonts w:asciiTheme="majorHAnsi" w:eastAsia="Calibri" w:hAnsiTheme="majorHAnsi" w:cstheme="majorHAnsi"/>
          <w:color w:val="000000"/>
          <w:sz w:val="22"/>
          <w:szCs w:val="22"/>
        </w:rPr>
        <w:t xml:space="preserve">, R., </w:t>
      </w:r>
      <w:proofErr w:type="spellStart"/>
      <w:r w:rsidRPr="002362E9">
        <w:rPr>
          <w:rFonts w:asciiTheme="majorHAnsi" w:eastAsia="Calibri" w:hAnsiTheme="majorHAnsi" w:cstheme="majorHAnsi"/>
          <w:color w:val="000000"/>
          <w:sz w:val="22"/>
          <w:szCs w:val="22"/>
        </w:rPr>
        <w:t>Torreblanca</w:t>
      </w:r>
      <w:proofErr w:type="spellEnd"/>
      <w:r w:rsidRPr="002362E9">
        <w:rPr>
          <w:rFonts w:asciiTheme="majorHAnsi" w:eastAsia="Calibri" w:hAnsiTheme="majorHAnsi" w:cstheme="majorHAnsi"/>
          <w:color w:val="000000"/>
          <w:sz w:val="22"/>
          <w:szCs w:val="22"/>
        </w:rPr>
        <w:t xml:space="preserve">, O., &amp; Barrera, M. J. (2016). Developing a coding scheme for analysing classroom dialogue across educational contexts. </w:t>
      </w:r>
      <w:r w:rsidRPr="002362E9">
        <w:rPr>
          <w:rFonts w:asciiTheme="majorHAnsi" w:eastAsia="Calibri" w:hAnsiTheme="majorHAnsi" w:cstheme="majorHAnsi"/>
          <w:i/>
          <w:color w:val="000000"/>
          <w:sz w:val="22"/>
          <w:szCs w:val="22"/>
        </w:rPr>
        <w:t xml:space="preserve">Learning, Culture and Social Interaction. 9, </w:t>
      </w:r>
      <w:r w:rsidRPr="002362E9">
        <w:rPr>
          <w:rFonts w:asciiTheme="majorHAnsi" w:eastAsia="Calibri" w:hAnsiTheme="majorHAnsi" w:cstheme="majorHAnsi"/>
          <w:color w:val="000000"/>
          <w:sz w:val="22"/>
          <w:szCs w:val="22"/>
        </w:rPr>
        <w:t xml:space="preserve">16-44. </w:t>
      </w:r>
      <w:r w:rsidRPr="002362E9">
        <w:rPr>
          <w:rFonts w:asciiTheme="majorHAnsi" w:eastAsia="Calibri" w:hAnsiTheme="majorHAnsi" w:cstheme="majorHAnsi"/>
          <w:i/>
          <w:color w:val="000000"/>
          <w:sz w:val="22"/>
          <w:szCs w:val="22"/>
        </w:rPr>
        <w:t>[A journal article describing development of SEDA, the precursor coding scheme to T-SEDA, and the methodological issues encountered]</w:t>
      </w:r>
    </w:p>
    <w:p w14:paraId="27F1A147" w14:textId="77777777" w:rsidR="00A213ED" w:rsidRPr="002362E9" w:rsidRDefault="007B4FB5">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2362E9">
        <w:rPr>
          <w:rFonts w:asciiTheme="majorHAnsi" w:eastAsia="Calibri" w:hAnsiTheme="majorHAnsi" w:cstheme="majorHAnsi"/>
          <w:color w:val="000000"/>
          <w:sz w:val="22"/>
          <w:szCs w:val="22"/>
        </w:rPr>
        <w:t xml:space="preserve">Howe, C., &amp; Abedin, M. (2013). Classroom dialogue: A systematic review across four decades of research. </w:t>
      </w:r>
      <w:r w:rsidRPr="002362E9">
        <w:rPr>
          <w:rFonts w:asciiTheme="majorHAnsi" w:eastAsia="Calibri" w:hAnsiTheme="majorHAnsi" w:cstheme="majorHAnsi"/>
          <w:i/>
          <w:color w:val="000000"/>
          <w:sz w:val="22"/>
          <w:szCs w:val="22"/>
        </w:rPr>
        <w:t>Cambridge Journal of Education, 43</w:t>
      </w:r>
      <w:r w:rsidRPr="002362E9">
        <w:rPr>
          <w:rFonts w:asciiTheme="majorHAnsi" w:eastAsia="Calibri" w:hAnsiTheme="majorHAnsi" w:cstheme="majorHAnsi"/>
          <w:color w:val="000000"/>
          <w:sz w:val="22"/>
          <w:szCs w:val="22"/>
        </w:rPr>
        <w:t>(3)</w:t>
      </w:r>
      <w:r w:rsidRPr="002362E9">
        <w:rPr>
          <w:rFonts w:asciiTheme="majorHAnsi" w:eastAsia="Calibri" w:hAnsiTheme="majorHAnsi" w:cstheme="majorHAnsi"/>
          <w:i/>
          <w:color w:val="000000"/>
          <w:sz w:val="22"/>
          <w:szCs w:val="22"/>
        </w:rPr>
        <w:t xml:space="preserve">, </w:t>
      </w:r>
      <w:r w:rsidRPr="002362E9">
        <w:rPr>
          <w:rFonts w:asciiTheme="majorHAnsi" w:eastAsia="Calibri" w:hAnsiTheme="majorHAnsi" w:cstheme="majorHAnsi"/>
          <w:color w:val="000000"/>
          <w:sz w:val="22"/>
          <w:szCs w:val="22"/>
        </w:rPr>
        <w:t xml:space="preserve">325-356. </w:t>
      </w:r>
      <w:r w:rsidRPr="002362E9">
        <w:rPr>
          <w:rFonts w:asciiTheme="majorHAnsi" w:eastAsia="Calibri" w:hAnsiTheme="majorHAnsi" w:cstheme="majorHAnsi"/>
          <w:i/>
          <w:color w:val="000000"/>
          <w:sz w:val="22"/>
          <w:szCs w:val="22"/>
        </w:rPr>
        <w:t>[A journal article summarising the research on the impact of classroom dialogue]</w:t>
      </w:r>
    </w:p>
    <w:p w14:paraId="7BC4E952" w14:textId="77777777" w:rsidR="00A213ED" w:rsidRPr="002362E9" w:rsidRDefault="007B4FB5">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2362E9">
        <w:rPr>
          <w:rFonts w:asciiTheme="majorHAnsi" w:eastAsia="Calibri" w:hAnsiTheme="majorHAnsi" w:cstheme="majorHAnsi"/>
          <w:color w:val="000000"/>
          <w:sz w:val="22"/>
          <w:szCs w:val="22"/>
        </w:rPr>
        <w:t xml:space="preserve">Littleton, K., &amp; Howe, C. (Eds.). (2010). </w:t>
      </w:r>
      <w:r w:rsidRPr="002362E9">
        <w:rPr>
          <w:rFonts w:asciiTheme="majorHAnsi" w:eastAsia="Calibri" w:hAnsiTheme="majorHAnsi" w:cstheme="majorHAnsi"/>
          <w:i/>
          <w:color w:val="000000"/>
          <w:sz w:val="22"/>
          <w:szCs w:val="22"/>
        </w:rPr>
        <w:t>Educational dialogues: Understanding and promoting productive interaction.</w:t>
      </w:r>
      <w:r w:rsidRPr="002362E9">
        <w:rPr>
          <w:rFonts w:asciiTheme="majorHAnsi" w:eastAsia="Calibri" w:hAnsiTheme="majorHAnsi" w:cstheme="majorHAnsi"/>
          <w:color w:val="000000"/>
          <w:sz w:val="22"/>
          <w:szCs w:val="22"/>
        </w:rPr>
        <w:t xml:space="preserve"> Abingdon, Oxon: Routledge. </w:t>
      </w:r>
      <w:r w:rsidRPr="002362E9">
        <w:rPr>
          <w:rFonts w:asciiTheme="majorHAnsi" w:eastAsia="Calibri" w:hAnsiTheme="majorHAnsi" w:cstheme="majorHAnsi"/>
          <w:i/>
          <w:color w:val="000000"/>
          <w:sz w:val="22"/>
          <w:szCs w:val="22"/>
        </w:rPr>
        <w:t xml:space="preserve">[An edited book containing chapters by experts in the field on </w:t>
      </w:r>
      <w:r w:rsidRPr="002362E9">
        <w:rPr>
          <w:rFonts w:asciiTheme="majorHAnsi" w:eastAsia="Calibri" w:hAnsiTheme="majorHAnsi" w:cstheme="majorHAnsi"/>
          <w:i/>
          <w:color w:val="333333"/>
          <w:sz w:val="22"/>
          <w:szCs w:val="22"/>
          <w:highlight w:val="white"/>
        </w:rPr>
        <w:t>the importance of dialogue and its significance for learning and teaching</w:t>
      </w:r>
      <w:r w:rsidRPr="002362E9">
        <w:rPr>
          <w:rFonts w:asciiTheme="majorHAnsi" w:eastAsia="Calibri" w:hAnsiTheme="majorHAnsi" w:cstheme="majorHAnsi"/>
          <w:i/>
          <w:color w:val="000000"/>
          <w:sz w:val="22"/>
          <w:szCs w:val="22"/>
        </w:rPr>
        <w:t xml:space="preserve">] </w:t>
      </w:r>
      <w:r w:rsidRPr="002362E9">
        <w:rPr>
          <w:rFonts w:asciiTheme="majorHAnsi" w:eastAsia="Calibri" w:hAnsiTheme="majorHAnsi" w:cstheme="majorHAnsi"/>
          <w:i/>
          <w:color w:val="333333"/>
          <w:sz w:val="22"/>
          <w:szCs w:val="22"/>
          <w:highlight w:val="white"/>
        </w:rPr>
        <w:t xml:space="preserve"> </w:t>
      </w:r>
    </w:p>
    <w:p w14:paraId="4C37E866" w14:textId="77777777" w:rsidR="00A213ED" w:rsidRPr="002362E9" w:rsidRDefault="007B4FB5">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2362E9">
        <w:rPr>
          <w:rFonts w:asciiTheme="majorHAnsi" w:eastAsia="Calibri" w:hAnsiTheme="majorHAnsi" w:cstheme="majorHAnsi"/>
          <w:color w:val="000000"/>
          <w:sz w:val="22"/>
          <w:szCs w:val="22"/>
        </w:rPr>
        <w:t xml:space="preserve">Littleton, K., &amp; Mercer, N. (2013). </w:t>
      </w:r>
      <w:proofErr w:type="spellStart"/>
      <w:r w:rsidRPr="002362E9">
        <w:rPr>
          <w:rFonts w:asciiTheme="majorHAnsi" w:eastAsia="Calibri" w:hAnsiTheme="majorHAnsi" w:cstheme="majorHAnsi"/>
          <w:i/>
          <w:color w:val="000000"/>
          <w:sz w:val="22"/>
          <w:szCs w:val="22"/>
        </w:rPr>
        <w:t>Interthinking</w:t>
      </w:r>
      <w:proofErr w:type="spellEnd"/>
      <w:r w:rsidRPr="002362E9">
        <w:rPr>
          <w:rFonts w:asciiTheme="majorHAnsi" w:eastAsia="Calibri" w:hAnsiTheme="majorHAnsi" w:cstheme="majorHAnsi"/>
          <w:i/>
          <w:color w:val="000000"/>
          <w:sz w:val="22"/>
          <w:szCs w:val="22"/>
        </w:rPr>
        <w:t>: Putting talk to work.</w:t>
      </w:r>
      <w:r w:rsidRPr="002362E9">
        <w:rPr>
          <w:rFonts w:asciiTheme="majorHAnsi" w:eastAsia="Calibri" w:hAnsiTheme="majorHAnsi" w:cstheme="majorHAnsi"/>
          <w:color w:val="000000"/>
          <w:sz w:val="22"/>
          <w:szCs w:val="22"/>
        </w:rPr>
        <w:t xml:space="preserve"> Routledge. </w:t>
      </w:r>
      <w:r w:rsidRPr="002362E9">
        <w:rPr>
          <w:rFonts w:asciiTheme="majorHAnsi" w:eastAsia="Calibri" w:hAnsiTheme="majorHAnsi" w:cstheme="majorHAnsi"/>
          <w:i/>
          <w:color w:val="000000"/>
          <w:sz w:val="22"/>
          <w:szCs w:val="22"/>
        </w:rPr>
        <w:t xml:space="preserve">[An accessibly written book describing how </w:t>
      </w:r>
      <w:r w:rsidRPr="002362E9">
        <w:rPr>
          <w:rFonts w:asciiTheme="majorHAnsi" w:eastAsia="Calibri" w:hAnsiTheme="majorHAnsi" w:cstheme="majorHAnsi"/>
          <w:i/>
          <w:color w:val="333333"/>
          <w:sz w:val="22"/>
          <w:szCs w:val="22"/>
          <w:highlight w:val="white"/>
        </w:rPr>
        <w:t xml:space="preserve">people think creatively and productively together through talk, and </w:t>
      </w:r>
      <w:r w:rsidRPr="002362E9">
        <w:rPr>
          <w:rFonts w:asciiTheme="majorHAnsi" w:eastAsia="Calibri" w:hAnsiTheme="majorHAnsi" w:cstheme="majorHAnsi"/>
          <w:i/>
          <w:color w:val="000000"/>
          <w:sz w:val="22"/>
          <w:szCs w:val="22"/>
        </w:rPr>
        <w:t>how to promote more effective talk in the classroom]</w:t>
      </w:r>
    </w:p>
    <w:p w14:paraId="17DB6367" w14:textId="77777777" w:rsidR="00A213ED" w:rsidRPr="002362E9" w:rsidRDefault="007B4FB5">
      <w:pPr>
        <w:pBdr>
          <w:top w:val="nil"/>
          <w:left w:val="nil"/>
          <w:bottom w:val="nil"/>
          <w:right w:val="nil"/>
          <w:between w:val="nil"/>
        </w:pBdr>
        <w:spacing w:after="180"/>
        <w:ind w:left="666" w:hanging="629"/>
        <w:jc w:val="both"/>
        <w:rPr>
          <w:rFonts w:asciiTheme="majorHAnsi" w:eastAsia="Calibri" w:hAnsiTheme="majorHAnsi" w:cstheme="majorHAnsi"/>
          <w:color w:val="000000"/>
          <w:sz w:val="22"/>
          <w:szCs w:val="22"/>
        </w:rPr>
      </w:pPr>
      <w:r w:rsidRPr="002362E9">
        <w:rPr>
          <w:rFonts w:asciiTheme="majorHAnsi" w:eastAsia="Calibri" w:hAnsiTheme="majorHAnsi" w:cstheme="majorHAnsi"/>
          <w:color w:val="000000"/>
          <w:sz w:val="22"/>
          <w:szCs w:val="22"/>
        </w:rPr>
        <w:t xml:space="preserve">Mercer, N., &amp; Littleton, K. (2007). </w:t>
      </w:r>
      <w:r w:rsidRPr="002362E9">
        <w:rPr>
          <w:rFonts w:asciiTheme="majorHAnsi" w:eastAsia="Calibri" w:hAnsiTheme="majorHAnsi" w:cstheme="majorHAnsi"/>
          <w:i/>
          <w:color w:val="000000"/>
          <w:sz w:val="22"/>
          <w:szCs w:val="22"/>
        </w:rPr>
        <w:t xml:space="preserve">Dialogue and the Development of Children’s Thinking. </w:t>
      </w:r>
      <w:r w:rsidRPr="002362E9">
        <w:rPr>
          <w:rFonts w:asciiTheme="majorHAnsi" w:eastAsia="Calibri" w:hAnsiTheme="majorHAnsi" w:cstheme="majorHAnsi"/>
          <w:color w:val="000000"/>
          <w:sz w:val="22"/>
          <w:szCs w:val="22"/>
        </w:rPr>
        <w:t xml:space="preserve">London: Routledge. </w:t>
      </w:r>
      <w:r w:rsidRPr="002362E9">
        <w:rPr>
          <w:rFonts w:asciiTheme="majorHAnsi" w:eastAsia="Calibri" w:hAnsiTheme="majorHAnsi" w:cstheme="majorHAnsi"/>
          <w:i/>
          <w:color w:val="000000"/>
          <w:sz w:val="22"/>
          <w:szCs w:val="22"/>
        </w:rPr>
        <w:t xml:space="preserve">[A book proposing a </w:t>
      </w:r>
      <w:r w:rsidRPr="002362E9">
        <w:rPr>
          <w:rFonts w:asciiTheme="majorHAnsi" w:eastAsia="Calibri" w:hAnsiTheme="majorHAnsi" w:cstheme="majorHAnsi"/>
          <w:i/>
          <w:color w:val="333333"/>
          <w:sz w:val="22"/>
          <w:szCs w:val="22"/>
          <w:highlight w:val="white"/>
        </w:rPr>
        <w:t>new sociocultural account of the relationship between dialogue and children’s intellectual development, relating research findings to real-life classrooms</w:t>
      </w:r>
      <w:r w:rsidRPr="002362E9">
        <w:rPr>
          <w:rFonts w:asciiTheme="majorHAnsi" w:eastAsia="Calibri" w:hAnsiTheme="majorHAnsi" w:cstheme="majorHAnsi"/>
          <w:color w:val="333333"/>
          <w:sz w:val="22"/>
          <w:szCs w:val="22"/>
          <w:highlight w:val="white"/>
        </w:rPr>
        <w:t>]</w:t>
      </w:r>
    </w:p>
    <w:p w14:paraId="24A59DB5" w14:textId="77777777" w:rsidR="002362E9" w:rsidRPr="002362E9" w:rsidRDefault="007B4FB5" w:rsidP="009A3C8D">
      <w:pPr>
        <w:pBdr>
          <w:top w:val="nil"/>
          <w:left w:val="nil"/>
          <w:bottom w:val="nil"/>
          <w:right w:val="nil"/>
          <w:between w:val="nil"/>
        </w:pBdr>
        <w:spacing w:after="180"/>
        <w:ind w:left="660" w:hanging="629"/>
        <w:jc w:val="both"/>
        <w:rPr>
          <w:rFonts w:asciiTheme="majorHAnsi" w:eastAsia="Calibri" w:hAnsiTheme="majorHAnsi" w:cstheme="majorHAnsi"/>
          <w:i/>
          <w:color w:val="000000"/>
          <w:sz w:val="22"/>
          <w:szCs w:val="22"/>
        </w:rPr>
      </w:pPr>
      <w:r w:rsidRPr="002362E9">
        <w:rPr>
          <w:rFonts w:asciiTheme="majorHAnsi" w:eastAsia="Calibri" w:hAnsiTheme="majorHAnsi" w:cstheme="majorHAnsi"/>
          <w:color w:val="333333"/>
          <w:sz w:val="22"/>
          <w:szCs w:val="22"/>
          <w:highlight w:val="white"/>
        </w:rPr>
        <w:t xml:space="preserve">Taber, K. (2013) </w:t>
      </w:r>
      <w:r w:rsidRPr="002362E9">
        <w:rPr>
          <w:rFonts w:asciiTheme="majorHAnsi" w:eastAsia="Calibri" w:hAnsiTheme="majorHAnsi" w:cstheme="majorHAnsi"/>
          <w:i/>
          <w:color w:val="333333"/>
          <w:sz w:val="22"/>
          <w:szCs w:val="22"/>
          <w:highlight w:val="white"/>
        </w:rPr>
        <w:t>Classroom-based research and evidence-based practice: An introduction</w:t>
      </w:r>
      <w:r w:rsidRPr="002362E9">
        <w:rPr>
          <w:rFonts w:asciiTheme="majorHAnsi" w:eastAsia="Calibri" w:hAnsiTheme="majorHAnsi" w:cstheme="majorHAnsi"/>
          <w:color w:val="333333"/>
          <w:sz w:val="22"/>
          <w:szCs w:val="22"/>
          <w:highlight w:val="white"/>
        </w:rPr>
        <w:t xml:space="preserve"> (2nd ed.). London: Sage. </w:t>
      </w:r>
      <w:r w:rsidRPr="002362E9">
        <w:rPr>
          <w:rFonts w:asciiTheme="majorHAnsi" w:eastAsia="Calibri" w:hAnsiTheme="majorHAnsi" w:cstheme="majorHAnsi"/>
          <w:i/>
          <w:color w:val="333333"/>
          <w:sz w:val="22"/>
          <w:szCs w:val="22"/>
          <w:highlight w:val="white"/>
        </w:rPr>
        <w:t>[A</w:t>
      </w:r>
      <w:r w:rsidRPr="002362E9">
        <w:rPr>
          <w:rFonts w:asciiTheme="majorHAnsi" w:eastAsia="Calibri" w:hAnsiTheme="majorHAnsi" w:cstheme="majorHAnsi"/>
          <w:i/>
          <w:color w:val="000000"/>
          <w:sz w:val="22"/>
          <w:szCs w:val="22"/>
        </w:rPr>
        <w:t xml:space="preserve"> basic research methods textbook aimed at teachers in schools]</w:t>
      </w:r>
    </w:p>
    <w:p w14:paraId="38EFFBD6" w14:textId="77777777" w:rsidR="002362E9" w:rsidRDefault="002362E9" w:rsidP="009A3C8D">
      <w:pPr>
        <w:pBdr>
          <w:top w:val="nil"/>
          <w:left w:val="nil"/>
          <w:bottom w:val="nil"/>
          <w:right w:val="nil"/>
          <w:between w:val="nil"/>
        </w:pBdr>
        <w:spacing w:after="180"/>
        <w:ind w:left="660" w:hanging="629"/>
        <w:jc w:val="both"/>
        <w:rPr>
          <w:rFonts w:asciiTheme="majorHAnsi" w:eastAsia="Calibri" w:hAnsiTheme="majorHAnsi" w:cstheme="majorHAnsi"/>
          <w:i/>
          <w:color w:val="000000"/>
          <w:sz w:val="22"/>
          <w:szCs w:val="22"/>
        </w:rPr>
      </w:pPr>
      <w:proofErr w:type="spellStart"/>
      <w:r w:rsidRPr="002362E9">
        <w:rPr>
          <w:rFonts w:asciiTheme="majorHAnsi" w:hAnsiTheme="majorHAnsi" w:cstheme="majorHAnsi"/>
          <w:color w:val="333333"/>
          <w:sz w:val="22"/>
          <w:szCs w:val="22"/>
          <w:shd w:val="clear" w:color="auto" w:fill="FFFFFF"/>
        </w:rPr>
        <w:t>Vrikki</w:t>
      </w:r>
      <w:proofErr w:type="spellEnd"/>
      <w:r w:rsidRPr="002362E9">
        <w:rPr>
          <w:rFonts w:asciiTheme="majorHAnsi" w:hAnsiTheme="majorHAnsi" w:cstheme="majorHAnsi"/>
          <w:color w:val="333333"/>
          <w:sz w:val="22"/>
          <w:szCs w:val="22"/>
          <w:shd w:val="clear" w:color="auto" w:fill="FFFFFF"/>
        </w:rPr>
        <w:t xml:space="preserve">, M., </w:t>
      </w:r>
      <w:proofErr w:type="spellStart"/>
      <w:r w:rsidRPr="002362E9">
        <w:rPr>
          <w:rFonts w:asciiTheme="majorHAnsi" w:hAnsiTheme="majorHAnsi" w:cstheme="majorHAnsi"/>
          <w:color w:val="333333"/>
          <w:sz w:val="22"/>
          <w:szCs w:val="22"/>
          <w:shd w:val="clear" w:color="auto" w:fill="FFFFFF"/>
        </w:rPr>
        <w:t>Kershner</w:t>
      </w:r>
      <w:proofErr w:type="spellEnd"/>
      <w:r w:rsidRPr="002362E9">
        <w:rPr>
          <w:rFonts w:asciiTheme="majorHAnsi" w:hAnsiTheme="majorHAnsi" w:cstheme="majorHAnsi"/>
          <w:color w:val="333333"/>
          <w:sz w:val="22"/>
          <w:szCs w:val="22"/>
          <w:shd w:val="clear" w:color="auto" w:fill="FFFFFF"/>
        </w:rPr>
        <w:t xml:space="preserve">, R., </w:t>
      </w:r>
      <w:proofErr w:type="spellStart"/>
      <w:r w:rsidRPr="002362E9">
        <w:rPr>
          <w:rFonts w:asciiTheme="majorHAnsi" w:hAnsiTheme="majorHAnsi" w:cstheme="majorHAnsi"/>
          <w:sz w:val="22"/>
          <w:szCs w:val="22"/>
        </w:rPr>
        <w:t>Calcagni</w:t>
      </w:r>
      <w:proofErr w:type="spellEnd"/>
      <w:r w:rsidRPr="002362E9">
        <w:rPr>
          <w:rFonts w:asciiTheme="majorHAnsi" w:hAnsiTheme="majorHAnsi" w:cstheme="majorHAnsi"/>
          <w:sz w:val="22"/>
          <w:szCs w:val="22"/>
        </w:rPr>
        <w:t xml:space="preserve">, E., </w:t>
      </w:r>
      <w:r w:rsidRPr="002362E9">
        <w:rPr>
          <w:rFonts w:asciiTheme="majorHAnsi" w:hAnsiTheme="majorHAnsi" w:cstheme="majorHAnsi"/>
          <w:sz w:val="22"/>
          <w:szCs w:val="22"/>
          <w:u w:color="0000FF"/>
          <w:lang w:val="en-US"/>
        </w:rPr>
        <w:t>Hennessy, S.,</w:t>
      </w:r>
      <w:r w:rsidRPr="002362E9">
        <w:rPr>
          <w:rFonts w:asciiTheme="majorHAnsi" w:hAnsiTheme="majorHAnsi" w:cstheme="majorHAnsi"/>
          <w:color w:val="141414"/>
          <w:sz w:val="22"/>
          <w:szCs w:val="22"/>
          <w:shd w:val="clear" w:color="auto" w:fill="FCFCFF"/>
        </w:rPr>
        <w:t xml:space="preserve"> </w:t>
      </w:r>
      <w:r w:rsidRPr="002362E9">
        <w:rPr>
          <w:rFonts w:asciiTheme="majorHAnsi" w:hAnsiTheme="majorHAnsi" w:cstheme="majorHAnsi"/>
          <w:color w:val="333333"/>
          <w:sz w:val="22"/>
          <w:szCs w:val="22"/>
          <w:shd w:val="clear" w:color="auto" w:fill="FFFFFF"/>
        </w:rPr>
        <w:t xml:space="preserve">Lee, L., </w:t>
      </w:r>
      <w:r w:rsidRPr="002362E9">
        <w:rPr>
          <w:rFonts w:asciiTheme="majorHAnsi" w:hAnsiTheme="majorHAnsi" w:cstheme="majorHAnsi"/>
          <w:color w:val="141414"/>
          <w:sz w:val="22"/>
          <w:szCs w:val="22"/>
          <w:shd w:val="clear" w:color="auto" w:fill="FCFCFF"/>
        </w:rPr>
        <w:t xml:space="preserve">Estrada, N., </w:t>
      </w:r>
      <w:r w:rsidRPr="002362E9">
        <w:rPr>
          <w:rFonts w:asciiTheme="majorHAnsi" w:hAnsiTheme="majorHAnsi" w:cstheme="majorHAnsi"/>
          <w:color w:val="333333"/>
          <w:sz w:val="22"/>
          <w:szCs w:val="22"/>
          <w:shd w:val="clear" w:color="auto" w:fill="FFFFFF"/>
        </w:rPr>
        <w:t>Hernández, F., and</w:t>
      </w:r>
      <w:r w:rsidRPr="002362E9">
        <w:rPr>
          <w:rFonts w:asciiTheme="majorHAnsi" w:hAnsiTheme="majorHAnsi" w:cstheme="majorHAnsi"/>
          <w:color w:val="000000"/>
          <w:spacing w:val="2"/>
          <w:sz w:val="22"/>
          <w:szCs w:val="22"/>
          <w:shd w:val="clear" w:color="auto" w:fill="FFFFFF"/>
        </w:rPr>
        <w:t xml:space="preserve"> </w:t>
      </w:r>
      <w:r w:rsidRPr="002362E9">
        <w:rPr>
          <w:rFonts w:asciiTheme="majorHAnsi" w:hAnsiTheme="majorHAnsi" w:cstheme="majorHAnsi"/>
          <w:color w:val="333333"/>
          <w:sz w:val="22"/>
          <w:szCs w:val="22"/>
          <w:shd w:val="clear" w:color="auto" w:fill="FFFFFF"/>
        </w:rPr>
        <w:t>Ahmed, F</w:t>
      </w:r>
      <w:r w:rsidRPr="002362E9">
        <w:rPr>
          <w:rFonts w:asciiTheme="majorHAnsi" w:hAnsiTheme="majorHAnsi" w:cstheme="majorHAnsi"/>
          <w:sz w:val="22"/>
          <w:szCs w:val="22"/>
          <w:lang w:val="en-US"/>
        </w:rPr>
        <w:t xml:space="preserve">. (2018). </w:t>
      </w:r>
      <w:r w:rsidRPr="002362E9">
        <w:rPr>
          <w:rFonts w:asciiTheme="majorHAnsi" w:hAnsiTheme="majorHAnsi" w:cstheme="majorHAnsi"/>
          <w:bCs/>
          <w:color w:val="333333"/>
          <w:sz w:val="22"/>
          <w:szCs w:val="22"/>
          <w:shd w:val="clear" w:color="auto" w:fill="FFFFFF"/>
        </w:rPr>
        <w:t>The Teacher Scheme for Educational Dialogue Analysis (T-SEDA): Developing a research-based observation tool for supporting teacher inquiry into pupils' participation in classroom dialogue.</w:t>
      </w:r>
      <w:r w:rsidRPr="002362E9">
        <w:rPr>
          <w:rFonts w:asciiTheme="majorHAnsi" w:hAnsiTheme="majorHAnsi" w:cstheme="majorHAnsi"/>
          <w:i/>
          <w:sz w:val="22"/>
          <w:szCs w:val="22"/>
          <w:lang w:val="en-US"/>
        </w:rPr>
        <w:t xml:space="preserve"> International Journal of Research and Methods in Education. </w:t>
      </w:r>
      <w:hyperlink r:id="rId66" w:history="1">
        <w:r w:rsidRPr="002362E9">
          <w:rPr>
            <w:rFonts w:asciiTheme="majorHAnsi" w:hAnsiTheme="majorHAnsi" w:cstheme="majorHAnsi"/>
            <w:color w:val="386EFF"/>
            <w:sz w:val="22"/>
            <w:szCs w:val="22"/>
            <w:u w:val="single" w:color="386EFF"/>
            <w:lang w:val="en-US"/>
          </w:rPr>
          <w:t>https://doi.org/10.1080/1743727X.2018.1467890</w:t>
        </w:r>
      </w:hyperlink>
      <w:r w:rsidRPr="002362E9">
        <w:rPr>
          <w:rFonts w:asciiTheme="majorHAnsi" w:hAnsiTheme="majorHAnsi" w:cstheme="majorHAnsi"/>
          <w:sz w:val="22"/>
          <w:szCs w:val="22"/>
          <w:lang w:val="en-US"/>
        </w:rPr>
        <w:t>.</w:t>
      </w:r>
    </w:p>
    <w:p w14:paraId="744FD29E" w14:textId="1903271C" w:rsidR="00A213ED" w:rsidRDefault="007B4FB5" w:rsidP="009A3C8D">
      <w:pPr>
        <w:pBdr>
          <w:top w:val="nil"/>
          <w:left w:val="nil"/>
          <w:bottom w:val="nil"/>
          <w:right w:val="nil"/>
          <w:between w:val="nil"/>
        </w:pBdr>
        <w:spacing w:after="180"/>
        <w:ind w:left="660" w:hanging="629"/>
        <w:jc w:val="both"/>
        <w:rPr>
          <w:rFonts w:ascii="Calibri" w:eastAsia="Calibri" w:hAnsi="Calibri" w:cs="Calibri"/>
          <w:color w:val="000000"/>
        </w:rPr>
      </w:pPr>
      <w:r w:rsidRPr="002362E9">
        <w:rPr>
          <w:rFonts w:asciiTheme="majorHAnsi" w:eastAsia="Calibri" w:hAnsiTheme="majorHAnsi" w:cstheme="majorHAnsi"/>
          <w:color w:val="000000"/>
          <w:sz w:val="22"/>
          <w:szCs w:val="22"/>
        </w:rPr>
        <w:t>Wilson, E. (2009/2013)</w:t>
      </w:r>
      <w:r w:rsidRPr="002362E9">
        <w:rPr>
          <w:rFonts w:asciiTheme="majorHAnsi" w:eastAsia="Calibri" w:hAnsiTheme="majorHAnsi" w:cstheme="majorHAnsi"/>
          <w:i/>
          <w:color w:val="000000"/>
          <w:sz w:val="22"/>
          <w:szCs w:val="22"/>
        </w:rPr>
        <w:t xml:space="preserve"> ‘Action research’, </w:t>
      </w:r>
      <w:r w:rsidRPr="002362E9">
        <w:rPr>
          <w:rFonts w:asciiTheme="majorHAnsi" w:eastAsia="Calibri" w:hAnsiTheme="majorHAnsi" w:cstheme="majorHAnsi"/>
          <w:color w:val="000000"/>
          <w:sz w:val="22"/>
          <w:szCs w:val="22"/>
        </w:rPr>
        <w:t xml:space="preserve">in Wilson, E. (Ed.) School-based research: A guide for education students. London: Sage. </w:t>
      </w:r>
      <w:r w:rsidRPr="002362E9">
        <w:rPr>
          <w:rFonts w:asciiTheme="majorHAnsi" w:eastAsia="Calibri" w:hAnsiTheme="majorHAnsi" w:cstheme="majorHAnsi"/>
          <w:i/>
          <w:color w:val="333333"/>
          <w:sz w:val="22"/>
          <w:szCs w:val="22"/>
          <w:highlight w:val="white"/>
        </w:rPr>
        <w:t xml:space="preserve">[A </w:t>
      </w:r>
      <w:r w:rsidRPr="002362E9">
        <w:rPr>
          <w:rFonts w:asciiTheme="majorHAnsi" w:eastAsia="Calibri" w:hAnsiTheme="majorHAnsi" w:cstheme="majorHAnsi"/>
          <w:i/>
          <w:color w:val="000000"/>
          <w:sz w:val="22"/>
          <w:szCs w:val="22"/>
        </w:rPr>
        <w:t>basic research methods textbook aimed at teachers in schools]</w:t>
      </w:r>
      <w:r>
        <w:rPr>
          <w:rFonts w:ascii="Calibri" w:eastAsia="Calibri" w:hAnsi="Calibri" w:cs="Calibri"/>
          <w:color w:val="000000"/>
        </w:rPr>
        <w:t xml:space="preserve"> </w:t>
      </w:r>
      <w:bookmarkStart w:id="10" w:name="_2bn6wsx" w:colFirst="0" w:colLast="0"/>
      <w:bookmarkStart w:id="11" w:name="_qsh70q" w:colFirst="0" w:colLast="0"/>
      <w:bookmarkEnd w:id="10"/>
      <w:bookmarkEnd w:id="11"/>
    </w:p>
    <w:sectPr w:rsidR="00A213ED" w:rsidSect="0042362D">
      <w:headerReference w:type="first" r:id="rId67"/>
      <w:type w:val="continuous"/>
      <w:pgSz w:w="16838" w:h="11906" w:orient="landscape" w:code="9"/>
      <w:pgMar w:top="1134" w:right="1191" w:bottom="1134" w:left="964" w:header="340"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6725F" w14:textId="77777777" w:rsidR="00731DD8" w:rsidRDefault="00731DD8">
      <w:r>
        <w:separator/>
      </w:r>
    </w:p>
  </w:endnote>
  <w:endnote w:type="continuationSeparator" w:id="0">
    <w:p w14:paraId="34AC4FEC" w14:textId="77777777" w:rsidR="00731DD8" w:rsidRDefault="0073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D5D33" w14:textId="77777777" w:rsidR="00731DD8" w:rsidRDefault="00731DD8">
      <w:r>
        <w:separator/>
      </w:r>
    </w:p>
  </w:footnote>
  <w:footnote w:type="continuationSeparator" w:id="0">
    <w:p w14:paraId="78A5049C" w14:textId="77777777" w:rsidR="00731DD8" w:rsidRDefault="00731DD8">
      <w:r>
        <w:continuationSeparator/>
      </w:r>
    </w:p>
  </w:footnote>
  <w:footnote w:id="1">
    <w:p w14:paraId="3C55F3D2" w14:textId="77777777" w:rsidR="00D241B9" w:rsidRDefault="00D241B9" w:rsidP="00DC1839">
      <w:pPr>
        <w:pBdr>
          <w:top w:val="nil"/>
          <w:left w:val="nil"/>
          <w:bottom w:val="nil"/>
          <w:right w:val="nil"/>
          <w:between w:val="nil"/>
        </w:pBdr>
        <w:rPr>
          <w:rFonts w:ascii="Arial" w:eastAsia="Arial" w:hAnsi="Arial" w:cs="Arial"/>
          <w:color w:val="000000"/>
          <w:sz w:val="22"/>
          <w:szCs w:val="22"/>
        </w:rPr>
      </w:pPr>
      <w:r>
        <w:rPr>
          <w:vertAlign w:val="superscript"/>
        </w:rPr>
        <w:footnoteRef/>
      </w:r>
      <w:r>
        <w:rPr>
          <w:rFonts w:ascii="Arial" w:eastAsia="Arial" w:hAnsi="Arial" w:cs="Arial"/>
          <w:color w:val="000000"/>
          <w:sz w:val="22"/>
          <w:szCs w:val="22"/>
        </w:rPr>
        <w:t xml:space="preserve"> Full Transcription Notation is described in G. Jefferson, “Transcription Notation,” in J. Maxwell Atkinson and J. Heritage (</w:t>
      </w:r>
      <w:proofErr w:type="spellStart"/>
      <w:r>
        <w:rPr>
          <w:rFonts w:ascii="Arial" w:eastAsia="Arial" w:hAnsi="Arial" w:cs="Arial"/>
          <w:color w:val="000000"/>
          <w:sz w:val="22"/>
          <w:szCs w:val="22"/>
        </w:rPr>
        <w:t>eds</w:t>
      </w:r>
      <w:proofErr w:type="spellEnd"/>
      <w:r>
        <w:rPr>
          <w:rFonts w:ascii="Arial" w:eastAsia="Arial" w:hAnsi="Arial" w:cs="Arial"/>
          <w:color w:val="000000"/>
          <w:sz w:val="22"/>
          <w:szCs w:val="22"/>
        </w:rPr>
        <w:t xml:space="preserve">), </w:t>
      </w:r>
      <w:r>
        <w:rPr>
          <w:rFonts w:ascii="Arial" w:eastAsia="Arial" w:hAnsi="Arial" w:cs="Arial"/>
          <w:i/>
          <w:color w:val="000000"/>
          <w:sz w:val="22"/>
          <w:szCs w:val="22"/>
        </w:rPr>
        <w:t>Structures of Social Interaction</w:t>
      </w:r>
      <w:r>
        <w:rPr>
          <w:rFonts w:ascii="Arial" w:eastAsia="Arial" w:hAnsi="Arial" w:cs="Arial"/>
          <w:color w:val="000000"/>
          <w:sz w:val="22"/>
          <w:szCs w:val="22"/>
        </w:rPr>
        <w:t>, New York: Cambridge University Press, 1984.</w:t>
      </w:r>
    </w:p>
    <w:p w14:paraId="4877A26B" w14:textId="77777777" w:rsidR="00D241B9" w:rsidRDefault="00D241B9" w:rsidP="00DC1839">
      <w:pPr>
        <w:pBdr>
          <w:top w:val="nil"/>
          <w:left w:val="nil"/>
          <w:bottom w:val="nil"/>
          <w:right w:val="nil"/>
          <w:between w:val="nil"/>
        </w:pBdr>
        <w:rPr>
          <w:rFonts w:ascii="Arial" w:eastAsia="Arial" w:hAnsi="Arial" w:cs="Arial"/>
          <w:color w:val="000000"/>
        </w:rPr>
      </w:pPr>
    </w:p>
  </w:footnote>
  <w:footnote w:id="2">
    <w:p w14:paraId="5C8F532A" w14:textId="77777777" w:rsidR="00D241B9" w:rsidRDefault="00D241B9" w:rsidP="00AA0DC7">
      <w:pPr>
        <w:pBdr>
          <w:top w:val="nil"/>
          <w:left w:val="nil"/>
          <w:bottom w:val="nil"/>
          <w:right w:val="nil"/>
          <w:between w:val="nil"/>
        </w:pBdr>
        <w:spacing w:line="336" w:lineRule="auto"/>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sz w:val="22"/>
          <w:szCs w:val="22"/>
          <w:highlight w:val="white"/>
        </w:rPr>
        <w:t>Adapted from a document authored by Megan Bowe, Teacher at Norwich High School for Girls, Norwich, UK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D1BAB" w14:textId="77777777" w:rsidR="00D241B9" w:rsidRDefault="00D241B9">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C85"/>
    <w:multiLevelType w:val="multilevel"/>
    <w:tmpl w:val="EEEEA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6964E6A"/>
    <w:multiLevelType w:val="multilevel"/>
    <w:tmpl w:val="0BB20A7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6D96453"/>
    <w:multiLevelType w:val="multilevel"/>
    <w:tmpl w:val="FF10B6F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nsid w:val="0C721FAF"/>
    <w:multiLevelType w:val="multilevel"/>
    <w:tmpl w:val="47247D74"/>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4">
    <w:nsid w:val="10471AFF"/>
    <w:multiLevelType w:val="multilevel"/>
    <w:tmpl w:val="D076E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46A6A5B"/>
    <w:multiLevelType w:val="multilevel"/>
    <w:tmpl w:val="D47639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4A35528"/>
    <w:multiLevelType w:val="multilevel"/>
    <w:tmpl w:val="59F44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7457976"/>
    <w:multiLevelType w:val="multilevel"/>
    <w:tmpl w:val="0890C5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17F958E0"/>
    <w:multiLevelType w:val="multilevel"/>
    <w:tmpl w:val="B862120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
    <w:nsid w:val="1C801D24"/>
    <w:multiLevelType w:val="multilevel"/>
    <w:tmpl w:val="4CF0EC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CE53414"/>
    <w:multiLevelType w:val="multilevel"/>
    <w:tmpl w:val="3ADED16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nsid w:val="1D707692"/>
    <w:multiLevelType w:val="multilevel"/>
    <w:tmpl w:val="0F966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1E654064"/>
    <w:multiLevelType w:val="multilevel"/>
    <w:tmpl w:val="D7B4A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0DA0DCB"/>
    <w:multiLevelType w:val="multilevel"/>
    <w:tmpl w:val="D29AF5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216A1DA7"/>
    <w:multiLevelType w:val="multilevel"/>
    <w:tmpl w:val="8B54A6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255B4CAB"/>
    <w:multiLevelType w:val="multilevel"/>
    <w:tmpl w:val="21064396"/>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17">
    <w:nsid w:val="269B4435"/>
    <w:multiLevelType w:val="multilevel"/>
    <w:tmpl w:val="E018941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2B267D38"/>
    <w:multiLevelType w:val="multilevel"/>
    <w:tmpl w:val="2962D9B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0">
    <w:nsid w:val="2E122928"/>
    <w:multiLevelType w:val="multilevel"/>
    <w:tmpl w:val="6004F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E6E7C46"/>
    <w:multiLevelType w:val="multilevel"/>
    <w:tmpl w:val="D79AA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F2A15B9"/>
    <w:multiLevelType w:val="hybridMultilevel"/>
    <w:tmpl w:val="FD9C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F8D7E65"/>
    <w:multiLevelType w:val="multilevel"/>
    <w:tmpl w:val="7834E7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nsid w:val="30102474"/>
    <w:multiLevelType w:val="multilevel"/>
    <w:tmpl w:val="5E844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30666B0D"/>
    <w:multiLevelType w:val="multilevel"/>
    <w:tmpl w:val="2108703A"/>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6">
    <w:nsid w:val="32384FB3"/>
    <w:multiLevelType w:val="multilevel"/>
    <w:tmpl w:val="A6744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3A50F9A"/>
    <w:multiLevelType w:val="hybridMultilevel"/>
    <w:tmpl w:val="D2C4462E"/>
    <w:lvl w:ilvl="0" w:tplc="BC326616">
      <w:numFmt w:val="bullet"/>
      <w:lvlText w:val="•"/>
      <w:lvlJc w:val="left"/>
      <w:pPr>
        <w:ind w:left="1166" w:hanging="360"/>
      </w:pPr>
      <w:rPr>
        <w:rFonts w:ascii="Calibri" w:eastAsia="Calibri" w:hAnsi="Calibri" w:cs="Calibri" w:hint="default"/>
        <w:b w:val="0"/>
        <w:color w:val="000000"/>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8">
    <w:nsid w:val="388D28A5"/>
    <w:multiLevelType w:val="multilevel"/>
    <w:tmpl w:val="DCD8FE3A"/>
    <w:lvl w:ilvl="0">
      <w:start w:val="1"/>
      <w:numFmt w:val="bullet"/>
      <w:lvlText w:val="●"/>
      <w:lvlJc w:val="left"/>
      <w:pPr>
        <w:ind w:left="705" w:firstLine="1050"/>
      </w:pPr>
      <w:rPr>
        <w:rFonts w:ascii="Arial" w:eastAsia="Arial" w:hAnsi="Arial" w:cs="Arial"/>
      </w:rPr>
    </w:lvl>
    <w:lvl w:ilvl="1">
      <w:start w:val="1"/>
      <w:numFmt w:val="bullet"/>
      <w:lvlText w:val="o"/>
      <w:lvlJc w:val="left"/>
      <w:pPr>
        <w:ind w:left="1425" w:firstLine="2490"/>
      </w:pPr>
      <w:rPr>
        <w:rFonts w:ascii="Arial" w:eastAsia="Arial" w:hAnsi="Arial" w:cs="Arial"/>
      </w:rPr>
    </w:lvl>
    <w:lvl w:ilvl="2">
      <w:start w:val="1"/>
      <w:numFmt w:val="bullet"/>
      <w:lvlText w:val="▪"/>
      <w:lvlJc w:val="left"/>
      <w:pPr>
        <w:ind w:left="2145" w:firstLine="3930"/>
      </w:pPr>
      <w:rPr>
        <w:rFonts w:ascii="Arial" w:eastAsia="Arial" w:hAnsi="Arial" w:cs="Arial"/>
      </w:rPr>
    </w:lvl>
    <w:lvl w:ilvl="3">
      <w:start w:val="1"/>
      <w:numFmt w:val="bullet"/>
      <w:lvlText w:val="●"/>
      <w:lvlJc w:val="left"/>
      <w:pPr>
        <w:ind w:left="2865" w:firstLine="5370"/>
      </w:pPr>
      <w:rPr>
        <w:rFonts w:ascii="Arial" w:eastAsia="Arial" w:hAnsi="Arial" w:cs="Arial"/>
      </w:rPr>
    </w:lvl>
    <w:lvl w:ilvl="4">
      <w:start w:val="1"/>
      <w:numFmt w:val="bullet"/>
      <w:lvlText w:val="o"/>
      <w:lvlJc w:val="left"/>
      <w:pPr>
        <w:ind w:left="3585" w:firstLine="6810"/>
      </w:pPr>
      <w:rPr>
        <w:rFonts w:ascii="Arial" w:eastAsia="Arial" w:hAnsi="Arial" w:cs="Arial"/>
      </w:rPr>
    </w:lvl>
    <w:lvl w:ilvl="5">
      <w:start w:val="1"/>
      <w:numFmt w:val="bullet"/>
      <w:lvlText w:val="▪"/>
      <w:lvlJc w:val="left"/>
      <w:pPr>
        <w:ind w:left="4305" w:firstLine="8250"/>
      </w:pPr>
      <w:rPr>
        <w:rFonts w:ascii="Arial" w:eastAsia="Arial" w:hAnsi="Arial" w:cs="Arial"/>
      </w:rPr>
    </w:lvl>
    <w:lvl w:ilvl="6">
      <w:start w:val="1"/>
      <w:numFmt w:val="bullet"/>
      <w:lvlText w:val="●"/>
      <w:lvlJc w:val="left"/>
      <w:pPr>
        <w:ind w:left="5025" w:firstLine="9690"/>
      </w:pPr>
      <w:rPr>
        <w:rFonts w:ascii="Arial" w:eastAsia="Arial" w:hAnsi="Arial" w:cs="Arial"/>
      </w:rPr>
    </w:lvl>
    <w:lvl w:ilvl="7">
      <w:start w:val="1"/>
      <w:numFmt w:val="bullet"/>
      <w:lvlText w:val="o"/>
      <w:lvlJc w:val="left"/>
      <w:pPr>
        <w:ind w:left="5745" w:firstLine="11130"/>
      </w:pPr>
      <w:rPr>
        <w:rFonts w:ascii="Arial" w:eastAsia="Arial" w:hAnsi="Arial" w:cs="Arial"/>
      </w:rPr>
    </w:lvl>
    <w:lvl w:ilvl="8">
      <w:start w:val="1"/>
      <w:numFmt w:val="bullet"/>
      <w:lvlText w:val="▪"/>
      <w:lvlJc w:val="left"/>
      <w:pPr>
        <w:ind w:left="6465" w:firstLine="12570"/>
      </w:pPr>
      <w:rPr>
        <w:rFonts w:ascii="Arial" w:eastAsia="Arial" w:hAnsi="Arial" w:cs="Arial"/>
      </w:rPr>
    </w:lvl>
  </w:abstractNum>
  <w:abstractNum w:abstractNumId="29">
    <w:nsid w:val="3A3C3DF4"/>
    <w:multiLevelType w:val="multilevel"/>
    <w:tmpl w:val="E06654B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42DB0365"/>
    <w:multiLevelType w:val="multilevel"/>
    <w:tmpl w:val="EDC8AEB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2">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4C187325"/>
    <w:multiLevelType w:val="multilevel"/>
    <w:tmpl w:val="67F6B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4C605571"/>
    <w:multiLevelType w:val="multilevel"/>
    <w:tmpl w:val="2716C2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4FBD4C3B"/>
    <w:multiLevelType w:val="multilevel"/>
    <w:tmpl w:val="62EC5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56000F1B"/>
    <w:multiLevelType w:val="multilevel"/>
    <w:tmpl w:val="78061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56FF2FF1"/>
    <w:multiLevelType w:val="multilevel"/>
    <w:tmpl w:val="E66AF6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581E3BB2"/>
    <w:multiLevelType w:val="multilevel"/>
    <w:tmpl w:val="BE5425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5B2A2420"/>
    <w:multiLevelType w:val="multilevel"/>
    <w:tmpl w:val="288A8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5EE36210"/>
    <w:multiLevelType w:val="multilevel"/>
    <w:tmpl w:val="96780E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606850E1"/>
    <w:multiLevelType w:val="hybridMultilevel"/>
    <w:tmpl w:val="93CE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8A17FA"/>
    <w:multiLevelType w:val="multilevel"/>
    <w:tmpl w:val="0C289C4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5">
    <w:nsid w:val="6A9658E9"/>
    <w:multiLevelType w:val="multilevel"/>
    <w:tmpl w:val="713A301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6">
    <w:nsid w:val="6B795E63"/>
    <w:multiLevelType w:val="multilevel"/>
    <w:tmpl w:val="91D890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6CA67880"/>
    <w:multiLevelType w:val="hybridMultilevel"/>
    <w:tmpl w:val="2C0891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F7F30C1"/>
    <w:multiLevelType w:val="multilevel"/>
    <w:tmpl w:val="1ABC0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724A4F4D"/>
    <w:multiLevelType w:val="multilevel"/>
    <w:tmpl w:val="EA28A734"/>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50">
    <w:nsid w:val="752A2A2A"/>
    <w:multiLevelType w:val="multilevel"/>
    <w:tmpl w:val="88D6F7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nsid w:val="7903323D"/>
    <w:multiLevelType w:val="multilevel"/>
    <w:tmpl w:val="32DA4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7C883112"/>
    <w:multiLevelType w:val="multilevel"/>
    <w:tmpl w:val="7D3CDBB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4">
    <w:nsid w:val="7F5A63B4"/>
    <w:multiLevelType w:val="hybridMultilevel"/>
    <w:tmpl w:val="9144444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5"/>
  </w:num>
  <w:num w:numId="4">
    <w:abstractNumId w:val="53"/>
  </w:num>
  <w:num w:numId="5">
    <w:abstractNumId w:val="34"/>
  </w:num>
  <w:num w:numId="6">
    <w:abstractNumId w:val="2"/>
  </w:num>
  <w:num w:numId="7">
    <w:abstractNumId w:val="32"/>
  </w:num>
  <w:num w:numId="8">
    <w:abstractNumId w:val="12"/>
  </w:num>
  <w:num w:numId="9">
    <w:abstractNumId w:val="0"/>
  </w:num>
  <w:num w:numId="10">
    <w:abstractNumId w:val="45"/>
  </w:num>
  <w:num w:numId="11">
    <w:abstractNumId w:val="26"/>
  </w:num>
  <w:num w:numId="12">
    <w:abstractNumId w:val="50"/>
  </w:num>
  <w:num w:numId="13">
    <w:abstractNumId w:val="39"/>
  </w:num>
  <w:num w:numId="14">
    <w:abstractNumId w:val="44"/>
  </w:num>
  <w:num w:numId="15">
    <w:abstractNumId w:val="30"/>
  </w:num>
  <w:num w:numId="16">
    <w:abstractNumId w:val="18"/>
  </w:num>
  <w:num w:numId="17">
    <w:abstractNumId w:val="7"/>
  </w:num>
  <w:num w:numId="18">
    <w:abstractNumId w:val="49"/>
  </w:num>
  <w:num w:numId="19">
    <w:abstractNumId w:val="6"/>
  </w:num>
  <w:num w:numId="20">
    <w:abstractNumId w:val="5"/>
  </w:num>
  <w:num w:numId="21">
    <w:abstractNumId w:val="48"/>
  </w:num>
  <w:num w:numId="22">
    <w:abstractNumId w:val="13"/>
  </w:num>
  <w:num w:numId="23">
    <w:abstractNumId w:val="35"/>
  </w:num>
  <w:num w:numId="24">
    <w:abstractNumId w:val="42"/>
  </w:num>
  <w:num w:numId="25">
    <w:abstractNumId w:val="8"/>
  </w:num>
  <w:num w:numId="26">
    <w:abstractNumId w:val="52"/>
  </w:num>
  <w:num w:numId="27">
    <w:abstractNumId w:val="23"/>
  </w:num>
  <w:num w:numId="28">
    <w:abstractNumId w:val="14"/>
  </w:num>
  <w:num w:numId="29">
    <w:abstractNumId w:val="29"/>
  </w:num>
  <w:num w:numId="30">
    <w:abstractNumId w:val="28"/>
  </w:num>
  <w:num w:numId="31">
    <w:abstractNumId w:val="33"/>
  </w:num>
  <w:num w:numId="32">
    <w:abstractNumId w:val="11"/>
  </w:num>
  <w:num w:numId="33">
    <w:abstractNumId w:val="36"/>
  </w:num>
  <w:num w:numId="34">
    <w:abstractNumId w:val="31"/>
  </w:num>
  <w:num w:numId="35">
    <w:abstractNumId w:val="37"/>
  </w:num>
  <w:num w:numId="36">
    <w:abstractNumId w:val="4"/>
  </w:num>
  <w:num w:numId="37">
    <w:abstractNumId w:val="51"/>
  </w:num>
  <w:num w:numId="38">
    <w:abstractNumId w:val="21"/>
  </w:num>
  <w:num w:numId="39">
    <w:abstractNumId w:val="15"/>
  </w:num>
  <w:num w:numId="40">
    <w:abstractNumId w:val="38"/>
  </w:num>
  <w:num w:numId="41">
    <w:abstractNumId w:val="16"/>
  </w:num>
  <w:num w:numId="42">
    <w:abstractNumId w:val="19"/>
  </w:num>
  <w:num w:numId="43">
    <w:abstractNumId w:val="40"/>
  </w:num>
  <w:num w:numId="44">
    <w:abstractNumId w:val="46"/>
  </w:num>
  <w:num w:numId="45">
    <w:abstractNumId w:val="20"/>
  </w:num>
  <w:num w:numId="46">
    <w:abstractNumId w:val="17"/>
  </w:num>
  <w:num w:numId="47">
    <w:abstractNumId w:val="1"/>
  </w:num>
  <w:num w:numId="48">
    <w:abstractNumId w:val="10"/>
  </w:num>
  <w:num w:numId="49">
    <w:abstractNumId w:val="24"/>
  </w:num>
  <w:num w:numId="50">
    <w:abstractNumId w:val="41"/>
  </w:num>
  <w:num w:numId="51">
    <w:abstractNumId w:val="54"/>
  </w:num>
  <w:num w:numId="52">
    <w:abstractNumId w:val="22"/>
  </w:num>
  <w:num w:numId="53">
    <w:abstractNumId w:val="47"/>
  </w:num>
  <w:num w:numId="54">
    <w:abstractNumId w:val="43"/>
  </w:num>
  <w:num w:numId="55">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ED"/>
    <w:rsid w:val="00013819"/>
    <w:rsid w:val="0003613B"/>
    <w:rsid w:val="000370B1"/>
    <w:rsid w:val="00077CB8"/>
    <w:rsid w:val="000848B2"/>
    <w:rsid w:val="000A7DE2"/>
    <w:rsid w:val="000C7C0D"/>
    <w:rsid w:val="00155BC0"/>
    <w:rsid w:val="00157024"/>
    <w:rsid w:val="00164660"/>
    <w:rsid w:val="00185112"/>
    <w:rsid w:val="001A35A1"/>
    <w:rsid w:val="001C0B63"/>
    <w:rsid w:val="001E07E1"/>
    <w:rsid w:val="001E6721"/>
    <w:rsid w:val="002201D8"/>
    <w:rsid w:val="00235D16"/>
    <w:rsid w:val="002362E9"/>
    <w:rsid w:val="0024568D"/>
    <w:rsid w:val="00251CFB"/>
    <w:rsid w:val="00260CED"/>
    <w:rsid w:val="00272288"/>
    <w:rsid w:val="002A2175"/>
    <w:rsid w:val="002A6952"/>
    <w:rsid w:val="002A6C20"/>
    <w:rsid w:val="002B782B"/>
    <w:rsid w:val="002C13FF"/>
    <w:rsid w:val="002D0F66"/>
    <w:rsid w:val="002E5317"/>
    <w:rsid w:val="002F5123"/>
    <w:rsid w:val="00326715"/>
    <w:rsid w:val="00381744"/>
    <w:rsid w:val="003C4167"/>
    <w:rsid w:val="003F088A"/>
    <w:rsid w:val="00421807"/>
    <w:rsid w:val="0042362D"/>
    <w:rsid w:val="004312B6"/>
    <w:rsid w:val="00475C19"/>
    <w:rsid w:val="004916A1"/>
    <w:rsid w:val="0049779B"/>
    <w:rsid w:val="004E3A7B"/>
    <w:rsid w:val="004E57C5"/>
    <w:rsid w:val="005115CF"/>
    <w:rsid w:val="00513156"/>
    <w:rsid w:val="00524CD5"/>
    <w:rsid w:val="0055193A"/>
    <w:rsid w:val="005712F5"/>
    <w:rsid w:val="005C03E5"/>
    <w:rsid w:val="005D1768"/>
    <w:rsid w:val="005E602E"/>
    <w:rsid w:val="006219AF"/>
    <w:rsid w:val="00627B77"/>
    <w:rsid w:val="006B37E8"/>
    <w:rsid w:val="00712B5F"/>
    <w:rsid w:val="00720A54"/>
    <w:rsid w:val="00731DD8"/>
    <w:rsid w:val="00734C6E"/>
    <w:rsid w:val="00746FA8"/>
    <w:rsid w:val="00753FB7"/>
    <w:rsid w:val="00757B06"/>
    <w:rsid w:val="007659C3"/>
    <w:rsid w:val="00784B1D"/>
    <w:rsid w:val="007B4FB5"/>
    <w:rsid w:val="007F51CD"/>
    <w:rsid w:val="0081502D"/>
    <w:rsid w:val="00832403"/>
    <w:rsid w:val="0083791F"/>
    <w:rsid w:val="00851540"/>
    <w:rsid w:val="00856F78"/>
    <w:rsid w:val="00857C56"/>
    <w:rsid w:val="00880C7E"/>
    <w:rsid w:val="00896718"/>
    <w:rsid w:val="008C6BD8"/>
    <w:rsid w:val="0093588B"/>
    <w:rsid w:val="0097194E"/>
    <w:rsid w:val="00974089"/>
    <w:rsid w:val="00974B35"/>
    <w:rsid w:val="00977C60"/>
    <w:rsid w:val="009A235F"/>
    <w:rsid w:val="009A3C8D"/>
    <w:rsid w:val="009C159D"/>
    <w:rsid w:val="009C5F0E"/>
    <w:rsid w:val="009E7629"/>
    <w:rsid w:val="00A015A7"/>
    <w:rsid w:val="00A213ED"/>
    <w:rsid w:val="00A306C3"/>
    <w:rsid w:val="00A50390"/>
    <w:rsid w:val="00A50711"/>
    <w:rsid w:val="00A613E0"/>
    <w:rsid w:val="00A724F9"/>
    <w:rsid w:val="00AA0DC7"/>
    <w:rsid w:val="00AA5605"/>
    <w:rsid w:val="00AB5F47"/>
    <w:rsid w:val="00AE6A5D"/>
    <w:rsid w:val="00B12AA4"/>
    <w:rsid w:val="00B2082D"/>
    <w:rsid w:val="00B210BD"/>
    <w:rsid w:val="00B34E31"/>
    <w:rsid w:val="00B35845"/>
    <w:rsid w:val="00B624F4"/>
    <w:rsid w:val="00B63314"/>
    <w:rsid w:val="00B84BE5"/>
    <w:rsid w:val="00C10F87"/>
    <w:rsid w:val="00C36071"/>
    <w:rsid w:val="00C4253E"/>
    <w:rsid w:val="00C469FE"/>
    <w:rsid w:val="00C9587E"/>
    <w:rsid w:val="00CA760B"/>
    <w:rsid w:val="00CD61D0"/>
    <w:rsid w:val="00D04318"/>
    <w:rsid w:val="00D05377"/>
    <w:rsid w:val="00D12E54"/>
    <w:rsid w:val="00D14A0A"/>
    <w:rsid w:val="00D241B9"/>
    <w:rsid w:val="00D30331"/>
    <w:rsid w:val="00D42306"/>
    <w:rsid w:val="00D467E4"/>
    <w:rsid w:val="00D73508"/>
    <w:rsid w:val="00D86D11"/>
    <w:rsid w:val="00DA710C"/>
    <w:rsid w:val="00DC1839"/>
    <w:rsid w:val="00E20561"/>
    <w:rsid w:val="00E23D9E"/>
    <w:rsid w:val="00E62E8A"/>
    <w:rsid w:val="00E63774"/>
    <w:rsid w:val="00E66B3F"/>
    <w:rsid w:val="00E76953"/>
    <w:rsid w:val="00E97CD3"/>
    <w:rsid w:val="00EA7A1D"/>
    <w:rsid w:val="00EB063C"/>
    <w:rsid w:val="00EC32CB"/>
    <w:rsid w:val="00EC37BD"/>
    <w:rsid w:val="00EC6275"/>
    <w:rsid w:val="00EC7494"/>
    <w:rsid w:val="00ED21BE"/>
    <w:rsid w:val="00F04080"/>
    <w:rsid w:val="00F0546F"/>
    <w:rsid w:val="00F31526"/>
    <w:rsid w:val="00F35991"/>
    <w:rsid w:val="00F6516D"/>
    <w:rsid w:val="00F66698"/>
    <w:rsid w:val="00FA24C6"/>
    <w:rsid w:val="00FA4847"/>
    <w:rsid w:val="00FA570F"/>
    <w:rsid w:val="00FB4EC1"/>
    <w:rsid w:val="00FC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E2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45"/>
    <w:rPr>
      <w:lang w:eastAsia="en-US"/>
    </w:rPr>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ascii="Arial" w:eastAsia="Arial" w:hAnsi="Arial" w:cs="Arial"/>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contextualSpacing/>
      <w:outlineLvl w:val="1"/>
    </w:pPr>
    <w:rPr>
      <w:rFonts w:ascii="Arial" w:eastAsia="Arial" w:hAnsi="Arial" w:cs="Arial"/>
      <w:b/>
      <w:color w:val="A64D79"/>
      <w:sz w:val="28"/>
      <w:szCs w:val="28"/>
    </w:rPr>
  </w:style>
  <w:style w:type="paragraph" w:styleId="Heading3">
    <w:name w:val="heading 3"/>
    <w:basedOn w:val="Normal"/>
    <w:next w:val="Normal"/>
    <w:autoRedefine/>
    <w:rsid w:val="00C9587E"/>
    <w:pPr>
      <w:keepNext/>
      <w:keepLines/>
      <w:pBdr>
        <w:top w:val="nil"/>
        <w:left w:val="nil"/>
        <w:bottom w:val="nil"/>
        <w:right w:val="nil"/>
        <w:between w:val="nil"/>
      </w:pBdr>
      <w:spacing w:after="80"/>
      <w:outlineLvl w:val="2"/>
    </w:pPr>
    <w:rPr>
      <w:rFonts w:asciiTheme="majorHAnsi" w:eastAsia="Arial" w:hAnsiTheme="majorHAnsi" w:cs="Arial"/>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ascii="Arial" w:eastAsia="Arial" w:hAnsi="Arial" w:cs="Arial"/>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Arial" w:eastAsia="Arial" w:hAnsi="Arial" w:cs="Arial"/>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Arial" w:eastAsia="Arial" w:hAnsi="Arial" w:cs="Arial"/>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contextualSpacing/>
    </w:pPr>
    <w:rPr>
      <w:rFonts w:ascii="Cambria" w:eastAsia="Cambria" w:hAnsi="Cambria" w:cs="Cambria"/>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contextualSpacing/>
    </w:pPr>
    <w:rPr>
      <w:rFonts w:ascii="Cambria" w:eastAsia="Cambria" w:hAnsi="Cambria" w:cs="Cambria"/>
    </w:rPr>
    <w:tblPr>
      <w:tblStyleRowBandSize w:val="1"/>
      <w:tblStyleColBandSize w:val="1"/>
    </w:tblPr>
  </w:style>
  <w:style w:type="table" w:customStyle="1" w:styleId="a5">
    <w:basedOn w:val="TableNormal"/>
    <w:pPr>
      <w:contextualSpacing/>
    </w:pPr>
    <w:rPr>
      <w:rFonts w:ascii="Cambria" w:eastAsia="Cambria" w:hAnsi="Cambria" w:cs="Cambria"/>
    </w:rPr>
    <w:tblPr>
      <w:tblStyleRowBandSize w:val="1"/>
      <w:tblStyleColBandSize w:val="1"/>
    </w:tblPr>
  </w:style>
  <w:style w:type="table" w:customStyle="1" w:styleId="a6">
    <w:basedOn w:val="TableNormal"/>
    <w:pPr>
      <w:contextualSpacing/>
    </w:pPr>
    <w:rPr>
      <w:rFonts w:ascii="Cambria" w:eastAsia="Cambria" w:hAnsi="Cambria" w:cs="Cambria"/>
    </w:rPr>
    <w:tblPr>
      <w:tblStyleRowBandSize w:val="1"/>
      <w:tblStyleColBandSize w:val="1"/>
    </w:tblPr>
  </w:style>
  <w:style w:type="table" w:customStyle="1" w:styleId="a7">
    <w:basedOn w:val="TableNormal"/>
    <w:pPr>
      <w:contextualSpacing/>
    </w:pPr>
    <w:rPr>
      <w:rFonts w:ascii="Cambria" w:eastAsia="Cambria" w:hAnsi="Cambria" w:cs="Cambria"/>
    </w:rPr>
    <w:tblPr>
      <w:tblStyleRowBandSize w:val="1"/>
      <w:tblStyleColBandSize w:val="1"/>
    </w:tblPr>
  </w:style>
  <w:style w:type="table" w:customStyle="1" w:styleId="a8">
    <w:basedOn w:val="TableNormal"/>
    <w:pPr>
      <w:contextualSpacing/>
    </w:pPr>
    <w:rPr>
      <w:rFonts w:ascii="Cambria" w:eastAsia="Cambria" w:hAnsi="Cambria" w:cs="Cambria"/>
    </w:rPr>
    <w:tblPr>
      <w:tblStyleRowBandSize w:val="1"/>
      <w:tblStyleColBandSize w:val="1"/>
    </w:tblPr>
  </w:style>
  <w:style w:type="table" w:customStyle="1" w:styleId="a9">
    <w:basedOn w:val="TableNormal"/>
    <w:pPr>
      <w:contextualSpacing/>
    </w:pPr>
    <w:rPr>
      <w:rFonts w:ascii="Cambria" w:eastAsia="Cambria" w:hAnsi="Cambria" w:cs="Cambria"/>
    </w:rPr>
    <w:tblPr>
      <w:tblStyleRowBandSize w:val="1"/>
      <w:tblStyleColBandSize w:val="1"/>
    </w:tblPr>
  </w:style>
  <w:style w:type="table" w:customStyle="1" w:styleId="aa">
    <w:basedOn w:val="TableNormal"/>
    <w:pPr>
      <w:contextualSpacing/>
    </w:pPr>
    <w:rPr>
      <w:rFonts w:ascii="Cambria" w:eastAsia="Cambria" w:hAnsi="Cambria" w:cs="Cambria"/>
    </w:rPr>
    <w:tblPr>
      <w:tblStyleRowBandSize w:val="1"/>
      <w:tblStyleColBandSize w:val="1"/>
    </w:tblPr>
  </w:style>
  <w:style w:type="table" w:customStyle="1" w:styleId="ab">
    <w:basedOn w:val="TableNormal"/>
    <w:pPr>
      <w:contextualSpacing/>
    </w:pPr>
    <w:rPr>
      <w:rFonts w:ascii="Cambria" w:eastAsia="Cambria" w:hAnsi="Cambria" w:cs="Cambria"/>
    </w:rPr>
    <w:tblPr>
      <w:tblStyleRowBandSize w:val="1"/>
      <w:tblStyleColBandSize w:val="1"/>
    </w:tblPr>
  </w:style>
  <w:style w:type="table" w:customStyle="1" w:styleId="ac">
    <w:basedOn w:val="TableNormal"/>
    <w:pPr>
      <w:contextualSpacing/>
    </w:pPr>
    <w:rPr>
      <w:rFonts w:ascii="Cambria" w:eastAsia="Cambria" w:hAnsi="Cambria" w:cs="Cambria"/>
    </w:rPr>
    <w:tblPr>
      <w:tblStyleRowBandSize w:val="1"/>
      <w:tblStyleColBandSize w:val="1"/>
    </w:tblPr>
  </w:style>
  <w:style w:type="table" w:customStyle="1" w:styleId="ad">
    <w:basedOn w:val="TableNormal"/>
    <w:pPr>
      <w:contextualSpacing/>
    </w:pPr>
    <w:rPr>
      <w:rFonts w:ascii="Cambria" w:eastAsia="Cambria" w:hAnsi="Cambria" w:cs="Cambria"/>
    </w:rPr>
    <w:tblPr>
      <w:tblStyleRowBandSize w:val="1"/>
      <w:tblStyleColBandSize w:val="1"/>
    </w:tblPr>
  </w:style>
  <w:style w:type="table" w:customStyle="1" w:styleId="ae">
    <w:basedOn w:val="TableNormal"/>
    <w:pPr>
      <w:contextualSpacing/>
    </w:pPr>
    <w:rPr>
      <w:rFonts w:ascii="Cambria" w:eastAsia="Cambria" w:hAnsi="Cambria" w:cs="Cambria"/>
    </w:rPr>
    <w:tblPr>
      <w:tblStyleRowBandSize w:val="1"/>
      <w:tblStyleColBandSize w:val="1"/>
    </w:tblPr>
  </w:style>
  <w:style w:type="table" w:customStyle="1" w:styleId="af">
    <w:basedOn w:val="TableNormal"/>
    <w:pPr>
      <w:contextualSpacing/>
    </w:pPr>
    <w:rPr>
      <w:rFonts w:ascii="Cambria" w:eastAsia="Cambria" w:hAnsi="Cambria" w:cs="Cambria"/>
    </w:rPr>
    <w:tblPr>
      <w:tblStyleRowBandSize w:val="1"/>
      <w:tblStyleColBandSize w:val="1"/>
    </w:tblPr>
  </w:style>
  <w:style w:type="table" w:customStyle="1" w:styleId="af0">
    <w:basedOn w:val="TableNormal"/>
    <w:pPr>
      <w:contextualSpacing/>
    </w:pPr>
    <w:rPr>
      <w:rFonts w:ascii="Cambria" w:eastAsia="Cambria" w:hAnsi="Cambria" w:cs="Cambria"/>
    </w:rPr>
    <w:tblPr>
      <w:tblStyleRowBandSize w:val="1"/>
      <w:tblStyleColBandSize w:val="1"/>
    </w:tblPr>
  </w:style>
  <w:style w:type="table" w:customStyle="1" w:styleId="af1">
    <w:basedOn w:val="TableNormal"/>
    <w:pPr>
      <w:contextualSpacing/>
    </w:pPr>
    <w:rPr>
      <w:rFonts w:ascii="Cambria" w:eastAsia="Cambria" w:hAnsi="Cambria" w:cs="Cambria"/>
    </w:rPr>
    <w:tblPr>
      <w:tblStyleRowBandSize w:val="1"/>
      <w:tblStyleColBandSize w:val="1"/>
    </w:tblPr>
  </w:style>
  <w:style w:type="table" w:customStyle="1" w:styleId="af2">
    <w:basedOn w:val="TableNormal"/>
    <w:pPr>
      <w:contextualSpacing/>
    </w:pPr>
    <w:rPr>
      <w:rFonts w:ascii="Cambria" w:eastAsia="Cambria" w:hAnsi="Cambria" w:cs="Cambria"/>
    </w:rPr>
    <w:tblPr>
      <w:tblStyleRowBandSize w:val="1"/>
      <w:tblStyleColBandSize w:val="1"/>
    </w:tblPr>
  </w:style>
  <w:style w:type="table" w:customStyle="1" w:styleId="af3">
    <w:basedOn w:val="TableNormal"/>
    <w:pPr>
      <w:contextualSpacing/>
    </w:pPr>
    <w:rPr>
      <w:rFonts w:ascii="Cambria" w:eastAsia="Cambria" w:hAnsi="Cambria" w:cs="Cambria"/>
    </w:rPr>
    <w:tblPr>
      <w:tblStyleRowBandSize w:val="1"/>
      <w:tblStyleColBandSize w:val="1"/>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contextualSpacing/>
    </w:pPr>
    <w:rPr>
      <w:rFonts w:ascii="Cambria" w:eastAsia="Cambria" w:hAnsi="Cambria" w:cs="Cambria"/>
    </w:rPr>
    <w:tblPr>
      <w:tblStyleRowBandSize w:val="1"/>
      <w:tblStyleColBandSize w:val="1"/>
    </w:tblPr>
  </w:style>
  <w:style w:type="table" w:customStyle="1" w:styleId="af7">
    <w:basedOn w:val="TableNormal"/>
    <w:pPr>
      <w:contextualSpacing/>
    </w:pPr>
    <w:rPr>
      <w:rFonts w:ascii="Cambria" w:eastAsia="Cambria" w:hAnsi="Cambria" w:cs="Cambria"/>
    </w:r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contextualSpacing/>
    </w:pPr>
    <w:rPr>
      <w:rFonts w:ascii="Cambria" w:eastAsia="Cambria" w:hAnsi="Cambria" w:cs="Cambria"/>
    </w:rPr>
    <w:tblPr>
      <w:tblStyleRowBandSize w:val="1"/>
      <w:tblStyleColBandSize w:val="1"/>
    </w:tblPr>
  </w:style>
  <w:style w:type="table" w:customStyle="1" w:styleId="afa">
    <w:basedOn w:val="TableNormal"/>
    <w:pPr>
      <w:contextualSpacing/>
    </w:pPr>
    <w:rPr>
      <w:rFonts w:ascii="Cambria" w:eastAsia="Cambria" w:hAnsi="Cambria" w:cs="Cambria"/>
    </w:rPr>
    <w:tblPr>
      <w:tblStyleRowBandSize w:val="1"/>
      <w:tblStyleColBandSize w:val="1"/>
    </w:tblPr>
  </w:style>
  <w:style w:type="table" w:customStyle="1" w:styleId="afb">
    <w:basedOn w:val="TableNormal"/>
    <w:pPr>
      <w:contextualSpacing/>
    </w:pPr>
    <w:rPr>
      <w:rFonts w:ascii="Cambria" w:eastAsia="Cambria" w:hAnsi="Cambria" w:cs="Cambria"/>
    </w:rPr>
    <w:tblPr>
      <w:tblStyleRowBandSize w:val="1"/>
      <w:tblStyleColBandSize w:val="1"/>
    </w:tblPr>
  </w:style>
  <w:style w:type="table" w:customStyle="1" w:styleId="afc">
    <w:basedOn w:val="TableNormal"/>
    <w:pPr>
      <w:contextualSpacing/>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4F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FB5"/>
    <w:rPr>
      <w:rFonts w:ascii="Segoe UI" w:hAnsi="Segoe UI" w:cs="Segoe UI"/>
      <w:sz w:val="18"/>
      <w:szCs w:val="18"/>
    </w:rPr>
  </w:style>
  <w:style w:type="paragraph" w:styleId="TOCHeading">
    <w:name w:val="TOC Heading"/>
    <w:basedOn w:val="Heading1"/>
    <w:next w:val="Normal"/>
    <w:uiPriority w:val="39"/>
    <w:unhideWhenUsed/>
    <w:qFormat/>
    <w:rsid w:val="002A6952"/>
    <w:p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rsid w:val="002A6952"/>
    <w:pPr>
      <w:spacing w:after="100"/>
      <w:ind w:left="240"/>
    </w:pPr>
  </w:style>
  <w:style w:type="paragraph" w:styleId="TOC3">
    <w:name w:val="toc 3"/>
    <w:basedOn w:val="Normal"/>
    <w:next w:val="Normal"/>
    <w:autoRedefine/>
    <w:uiPriority w:val="39"/>
    <w:unhideWhenUsed/>
    <w:rsid w:val="002A6952"/>
    <w:pPr>
      <w:spacing w:after="100"/>
      <w:ind w:left="480"/>
    </w:pPr>
  </w:style>
  <w:style w:type="character" w:styleId="Hyperlink">
    <w:name w:val="Hyperlink"/>
    <w:basedOn w:val="DefaultParagraphFont"/>
    <w:uiPriority w:val="99"/>
    <w:unhideWhenUsed/>
    <w:rsid w:val="002A695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A6952"/>
    <w:rPr>
      <w:b/>
      <w:bCs/>
    </w:rPr>
  </w:style>
  <w:style w:type="character" w:customStyle="1" w:styleId="CommentSubjectChar">
    <w:name w:val="Comment Subject Char"/>
    <w:basedOn w:val="CommentTextChar"/>
    <w:link w:val="CommentSubject"/>
    <w:uiPriority w:val="99"/>
    <w:semiHidden/>
    <w:rsid w:val="002A6952"/>
    <w:rPr>
      <w:b/>
      <w:bCs/>
      <w:sz w:val="20"/>
      <w:szCs w:val="20"/>
    </w:rPr>
  </w:style>
  <w:style w:type="paragraph" w:styleId="ListParagraph">
    <w:name w:val="List Paragraph"/>
    <w:basedOn w:val="Normal"/>
    <w:uiPriority w:val="34"/>
    <w:qFormat/>
    <w:rsid w:val="00475C19"/>
    <w:pPr>
      <w:ind w:left="720"/>
      <w:contextualSpacing/>
    </w:pPr>
  </w:style>
  <w:style w:type="paragraph" w:styleId="Revision">
    <w:name w:val="Revision"/>
    <w:hidden/>
    <w:uiPriority w:val="99"/>
    <w:semiHidden/>
    <w:rsid w:val="00EB063C"/>
  </w:style>
  <w:style w:type="paragraph" w:customStyle="1" w:styleId="purpleheading18pt">
    <w:name w:val="purple heading 18pt"/>
    <w:basedOn w:val="purpleheading"/>
    <w:qFormat/>
    <w:rsid w:val="00720A54"/>
    <w:rPr>
      <w:sz w:val="36"/>
      <w:szCs w:val="36"/>
    </w:rPr>
  </w:style>
  <w:style w:type="paragraph" w:customStyle="1" w:styleId="purpleheading">
    <w:name w:val="purple heading"/>
    <w:basedOn w:val="Normal"/>
    <w:qFormat/>
    <w:rsid w:val="005115CF"/>
    <w:rPr>
      <w:rFonts w:ascii="Calibri" w:eastAsia="Calibri" w:hAnsi="Calibri" w:cs="Calibri"/>
      <w:b/>
      <w:color w:val="7030A0"/>
      <w:sz w:val="32"/>
    </w:rPr>
  </w:style>
  <w:style w:type="paragraph" w:styleId="NormalWeb">
    <w:name w:val="Normal (Web)"/>
    <w:basedOn w:val="Normal"/>
    <w:uiPriority w:val="99"/>
    <w:unhideWhenUsed/>
    <w:rsid w:val="00D86D11"/>
    <w:pPr>
      <w:spacing w:before="100" w:beforeAutospacing="1" w:after="100" w:afterAutospacing="1"/>
    </w:pPr>
  </w:style>
  <w:style w:type="character" w:styleId="FollowedHyperlink">
    <w:name w:val="FollowedHyperlink"/>
    <w:basedOn w:val="DefaultParagraphFont"/>
    <w:uiPriority w:val="99"/>
    <w:semiHidden/>
    <w:unhideWhenUsed/>
    <w:rsid w:val="00D86D11"/>
    <w:rPr>
      <w:color w:val="800080" w:themeColor="followedHyperlink"/>
      <w:u w:val="single"/>
    </w:rPr>
  </w:style>
  <w:style w:type="paragraph" w:customStyle="1" w:styleId="Normal2">
    <w:name w:val="Normal2"/>
    <w:rsid w:val="001E6721"/>
    <w:rPr>
      <w:lang w:eastAsia="en-US"/>
    </w:rPr>
  </w:style>
  <w:style w:type="paragraph" w:customStyle="1" w:styleId="Normal1">
    <w:name w:val="Normal1"/>
    <w:rsid w:val="002E5317"/>
    <w:rPr>
      <w:rFonts w:ascii="Arial" w:eastAsia="Arial" w:hAnsi="Arial" w:cs="Arial"/>
      <w:color w:val="000000"/>
      <w:lang w:eastAsia="en-US"/>
    </w:rPr>
  </w:style>
  <w:style w:type="paragraph" w:styleId="Footer">
    <w:name w:val="footer"/>
    <w:basedOn w:val="Normal"/>
    <w:link w:val="FooterChar"/>
    <w:uiPriority w:val="99"/>
    <w:unhideWhenUsed/>
    <w:rsid w:val="005712F5"/>
    <w:pPr>
      <w:tabs>
        <w:tab w:val="center" w:pos="4680"/>
        <w:tab w:val="right" w:pos="9360"/>
      </w:tabs>
    </w:pPr>
  </w:style>
  <w:style w:type="character" w:customStyle="1" w:styleId="FooterChar">
    <w:name w:val="Footer Char"/>
    <w:basedOn w:val="DefaultParagraphFont"/>
    <w:link w:val="Footer"/>
    <w:uiPriority w:val="99"/>
    <w:rsid w:val="005712F5"/>
  </w:style>
  <w:style w:type="character" w:customStyle="1" w:styleId="UnresolvedMention1">
    <w:name w:val="Unresolved Mention1"/>
    <w:basedOn w:val="DefaultParagraphFont"/>
    <w:uiPriority w:val="99"/>
    <w:semiHidden/>
    <w:unhideWhenUsed/>
    <w:rsid w:val="00974089"/>
    <w:rPr>
      <w:color w:val="605E5C"/>
      <w:shd w:val="clear" w:color="auto" w:fill="E1DFDD"/>
    </w:rPr>
  </w:style>
  <w:style w:type="paragraph" w:customStyle="1" w:styleId="Templatessectionheader">
    <w:name w:val="Templates section header"/>
    <w:basedOn w:val="Normal"/>
    <w:autoRedefine/>
    <w:rsid w:val="00C9587E"/>
    <w:rPr>
      <w:rFonts w:ascii="Calibri" w:eastAsia="Calibri" w:hAnsi="Calibri" w:cs="Calibri"/>
      <w:b/>
      <w:color w:val="000000"/>
      <w:sz w:val="28"/>
      <w:szCs w:val="28"/>
    </w:rPr>
  </w:style>
  <w:style w:type="paragraph" w:customStyle="1" w:styleId="Style1">
    <w:name w:val="Style1"/>
    <w:basedOn w:val="Templatessectionheader"/>
    <w:rsid w:val="00C9587E"/>
  </w:style>
  <w:style w:type="paragraph" w:styleId="FootnoteText">
    <w:name w:val="footnote text"/>
    <w:basedOn w:val="Normal"/>
    <w:link w:val="FootnoteTextChar"/>
    <w:uiPriority w:val="99"/>
    <w:semiHidden/>
    <w:unhideWhenUsed/>
    <w:rsid w:val="007F51CD"/>
    <w:rPr>
      <w:sz w:val="20"/>
      <w:szCs w:val="20"/>
    </w:rPr>
  </w:style>
  <w:style w:type="character" w:customStyle="1" w:styleId="FootnoteTextChar">
    <w:name w:val="Footnote Text Char"/>
    <w:basedOn w:val="DefaultParagraphFont"/>
    <w:link w:val="FootnoteText"/>
    <w:uiPriority w:val="99"/>
    <w:semiHidden/>
    <w:rsid w:val="007F51CD"/>
    <w:rPr>
      <w:sz w:val="20"/>
      <w:szCs w:val="20"/>
    </w:rPr>
  </w:style>
  <w:style w:type="character" w:styleId="FootnoteReference">
    <w:name w:val="footnote reference"/>
    <w:basedOn w:val="DefaultParagraphFont"/>
    <w:uiPriority w:val="99"/>
    <w:semiHidden/>
    <w:unhideWhenUsed/>
    <w:rsid w:val="007F51CD"/>
    <w:rPr>
      <w:vertAlign w:val="superscript"/>
    </w:rPr>
  </w:style>
  <w:style w:type="table" w:styleId="TableGrid">
    <w:name w:val="Table Grid"/>
    <w:basedOn w:val="TableNormal"/>
    <w:uiPriority w:val="59"/>
    <w:rsid w:val="007F51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1CD"/>
    <w:pPr>
      <w:tabs>
        <w:tab w:val="center" w:pos="4680"/>
        <w:tab w:val="right" w:pos="9360"/>
      </w:tabs>
    </w:pPr>
  </w:style>
  <w:style w:type="character" w:customStyle="1" w:styleId="HeaderChar">
    <w:name w:val="Header Char"/>
    <w:basedOn w:val="DefaultParagraphFont"/>
    <w:link w:val="Header"/>
    <w:uiPriority w:val="99"/>
    <w:rsid w:val="007F51CD"/>
  </w:style>
  <w:style w:type="character" w:styleId="PageNumber">
    <w:name w:val="page number"/>
    <w:basedOn w:val="DefaultParagraphFont"/>
    <w:uiPriority w:val="99"/>
    <w:semiHidden/>
    <w:unhideWhenUsed/>
    <w:rsid w:val="00D12E54"/>
  </w:style>
  <w:style w:type="paragraph" w:customStyle="1" w:styleId="Headingtoplevel">
    <w:name w:val="Heading top level"/>
    <w:basedOn w:val="Normal"/>
    <w:autoRedefine/>
    <w:qFormat/>
    <w:rsid w:val="002362E9"/>
    <w:pPr>
      <w:pBdr>
        <w:top w:val="nil"/>
        <w:left w:val="nil"/>
        <w:bottom w:val="nil"/>
        <w:right w:val="nil"/>
        <w:between w:val="nil"/>
      </w:pBdr>
      <w:spacing w:after="100" w:line="276" w:lineRule="auto"/>
      <w:jc w:val="center"/>
    </w:pPr>
    <w:rPr>
      <w:rFonts w:asciiTheme="majorHAnsi" w:hAnsiTheme="majorHAnsi"/>
      <w:b/>
      <w:color w:val="7030A0"/>
      <w:sz w:val="4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45"/>
    <w:rPr>
      <w:lang w:eastAsia="en-US"/>
    </w:rPr>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ascii="Arial" w:eastAsia="Arial" w:hAnsi="Arial" w:cs="Arial"/>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contextualSpacing/>
      <w:outlineLvl w:val="1"/>
    </w:pPr>
    <w:rPr>
      <w:rFonts w:ascii="Arial" w:eastAsia="Arial" w:hAnsi="Arial" w:cs="Arial"/>
      <w:b/>
      <w:color w:val="A64D79"/>
      <w:sz w:val="28"/>
      <w:szCs w:val="28"/>
    </w:rPr>
  </w:style>
  <w:style w:type="paragraph" w:styleId="Heading3">
    <w:name w:val="heading 3"/>
    <w:basedOn w:val="Normal"/>
    <w:next w:val="Normal"/>
    <w:autoRedefine/>
    <w:rsid w:val="00C9587E"/>
    <w:pPr>
      <w:keepNext/>
      <w:keepLines/>
      <w:pBdr>
        <w:top w:val="nil"/>
        <w:left w:val="nil"/>
        <w:bottom w:val="nil"/>
        <w:right w:val="nil"/>
        <w:between w:val="nil"/>
      </w:pBdr>
      <w:spacing w:after="80"/>
      <w:outlineLvl w:val="2"/>
    </w:pPr>
    <w:rPr>
      <w:rFonts w:asciiTheme="majorHAnsi" w:eastAsia="Arial" w:hAnsiTheme="majorHAnsi" w:cs="Arial"/>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ascii="Arial" w:eastAsia="Arial" w:hAnsi="Arial" w:cs="Arial"/>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Arial" w:eastAsia="Arial" w:hAnsi="Arial" w:cs="Arial"/>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Arial" w:eastAsia="Arial" w:hAnsi="Arial" w:cs="Arial"/>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contextualSpacing/>
    </w:pPr>
    <w:rPr>
      <w:rFonts w:ascii="Cambria" w:eastAsia="Cambria" w:hAnsi="Cambria" w:cs="Cambria"/>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contextualSpacing/>
    </w:pPr>
    <w:rPr>
      <w:rFonts w:ascii="Cambria" w:eastAsia="Cambria" w:hAnsi="Cambria" w:cs="Cambria"/>
    </w:rPr>
    <w:tblPr>
      <w:tblStyleRowBandSize w:val="1"/>
      <w:tblStyleColBandSize w:val="1"/>
    </w:tblPr>
  </w:style>
  <w:style w:type="table" w:customStyle="1" w:styleId="a5">
    <w:basedOn w:val="TableNormal"/>
    <w:pPr>
      <w:contextualSpacing/>
    </w:pPr>
    <w:rPr>
      <w:rFonts w:ascii="Cambria" w:eastAsia="Cambria" w:hAnsi="Cambria" w:cs="Cambria"/>
    </w:rPr>
    <w:tblPr>
      <w:tblStyleRowBandSize w:val="1"/>
      <w:tblStyleColBandSize w:val="1"/>
    </w:tblPr>
  </w:style>
  <w:style w:type="table" w:customStyle="1" w:styleId="a6">
    <w:basedOn w:val="TableNormal"/>
    <w:pPr>
      <w:contextualSpacing/>
    </w:pPr>
    <w:rPr>
      <w:rFonts w:ascii="Cambria" w:eastAsia="Cambria" w:hAnsi="Cambria" w:cs="Cambria"/>
    </w:rPr>
    <w:tblPr>
      <w:tblStyleRowBandSize w:val="1"/>
      <w:tblStyleColBandSize w:val="1"/>
    </w:tblPr>
  </w:style>
  <w:style w:type="table" w:customStyle="1" w:styleId="a7">
    <w:basedOn w:val="TableNormal"/>
    <w:pPr>
      <w:contextualSpacing/>
    </w:pPr>
    <w:rPr>
      <w:rFonts w:ascii="Cambria" w:eastAsia="Cambria" w:hAnsi="Cambria" w:cs="Cambria"/>
    </w:rPr>
    <w:tblPr>
      <w:tblStyleRowBandSize w:val="1"/>
      <w:tblStyleColBandSize w:val="1"/>
    </w:tblPr>
  </w:style>
  <w:style w:type="table" w:customStyle="1" w:styleId="a8">
    <w:basedOn w:val="TableNormal"/>
    <w:pPr>
      <w:contextualSpacing/>
    </w:pPr>
    <w:rPr>
      <w:rFonts w:ascii="Cambria" w:eastAsia="Cambria" w:hAnsi="Cambria" w:cs="Cambria"/>
    </w:rPr>
    <w:tblPr>
      <w:tblStyleRowBandSize w:val="1"/>
      <w:tblStyleColBandSize w:val="1"/>
    </w:tblPr>
  </w:style>
  <w:style w:type="table" w:customStyle="1" w:styleId="a9">
    <w:basedOn w:val="TableNormal"/>
    <w:pPr>
      <w:contextualSpacing/>
    </w:pPr>
    <w:rPr>
      <w:rFonts w:ascii="Cambria" w:eastAsia="Cambria" w:hAnsi="Cambria" w:cs="Cambria"/>
    </w:rPr>
    <w:tblPr>
      <w:tblStyleRowBandSize w:val="1"/>
      <w:tblStyleColBandSize w:val="1"/>
    </w:tblPr>
  </w:style>
  <w:style w:type="table" w:customStyle="1" w:styleId="aa">
    <w:basedOn w:val="TableNormal"/>
    <w:pPr>
      <w:contextualSpacing/>
    </w:pPr>
    <w:rPr>
      <w:rFonts w:ascii="Cambria" w:eastAsia="Cambria" w:hAnsi="Cambria" w:cs="Cambria"/>
    </w:rPr>
    <w:tblPr>
      <w:tblStyleRowBandSize w:val="1"/>
      <w:tblStyleColBandSize w:val="1"/>
    </w:tblPr>
  </w:style>
  <w:style w:type="table" w:customStyle="1" w:styleId="ab">
    <w:basedOn w:val="TableNormal"/>
    <w:pPr>
      <w:contextualSpacing/>
    </w:pPr>
    <w:rPr>
      <w:rFonts w:ascii="Cambria" w:eastAsia="Cambria" w:hAnsi="Cambria" w:cs="Cambria"/>
    </w:rPr>
    <w:tblPr>
      <w:tblStyleRowBandSize w:val="1"/>
      <w:tblStyleColBandSize w:val="1"/>
    </w:tblPr>
  </w:style>
  <w:style w:type="table" w:customStyle="1" w:styleId="ac">
    <w:basedOn w:val="TableNormal"/>
    <w:pPr>
      <w:contextualSpacing/>
    </w:pPr>
    <w:rPr>
      <w:rFonts w:ascii="Cambria" w:eastAsia="Cambria" w:hAnsi="Cambria" w:cs="Cambria"/>
    </w:rPr>
    <w:tblPr>
      <w:tblStyleRowBandSize w:val="1"/>
      <w:tblStyleColBandSize w:val="1"/>
    </w:tblPr>
  </w:style>
  <w:style w:type="table" w:customStyle="1" w:styleId="ad">
    <w:basedOn w:val="TableNormal"/>
    <w:pPr>
      <w:contextualSpacing/>
    </w:pPr>
    <w:rPr>
      <w:rFonts w:ascii="Cambria" w:eastAsia="Cambria" w:hAnsi="Cambria" w:cs="Cambria"/>
    </w:rPr>
    <w:tblPr>
      <w:tblStyleRowBandSize w:val="1"/>
      <w:tblStyleColBandSize w:val="1"/>
    </w:tblPr>
  </w:style>
  <w:style w:type="table" w:customStyle="1" w:styleId="ae">
    <w:basedOn w:val="TableNormal"/>
    <w:pPr>
      <w:contextualSpacing/>
    </w:pPr>
    <w:rPr>
      <w:rFonts w:ascii="Cambria" w:eastAsia="Cambria" w:hAnsi="Cambria" w:cs="Cambria"/>
    </w:rPr>
    <w:tblPr>
      <w:tblStyleRowBandSize w:val="1"/>
      <w:tblStyleColBandSize w:val="1"/>
    </w:tblPr>
  </w:style>
  <w:style w:type="table" w:customStyle="1" w:styleId="af">
    <w:basedOn w:val="TableNormal"/>
    <w:pPr>
      <w:contextualSpacing/>
    </w:pPr>
    <w:rPr>
      <w:rFonts w:ascii="Cambria" w:eastAsia="Cambria" w:hAnsi="Cambria" w:cs="Cambria"/>
    </w:rPr>
    <w:tblPr>
      <w:tblStyleRowBandSize w:val="1"/>
      <w:tblStyleColBandSize w:val="1"/>
    </w:tblPr>
  </w:style>
  <w:style w:type="table" w:customStyle="1" w:styleId="af0">
    <w:basedOn w:val="TableNormal"/>
    <w:pPr>
      <w:contextualSpacing/>
    </w:pPr>
    <w:rPr>
      <w:rFonts w:ascii="Cambria" w:eastAsia="Cambria" w:hAnsi="Cambria" w:cs="Cambria"/>
    </w:rPr>
    <w:tblPr>
      <w:tblStyleRowBandSize w:val="1"/>
      <w:tblStyleColBandSize w:val="1"/>
    </w:tblPr>
  </w:style>
  <w:style w:type="table" w:customStyle="1" w:styleId="af1">
    <w:basedOn w:val="TableNormal"/>
    <w:pPr>
      <w:contextualSpacing/>
    </w:pPr>
    <w:rPr>
      <w:rFonts w:ascii="Cambria" w:eastAsia="Cambria" w:hAnsi="Cambria" w:cs="Cambria"/>
    </w:rPr>
    <w:tblPr>
      <w:tblStyleRowBandSize w:val="1"/>
      <w:tblStyleColBandSize w:val="1"/>
    </w:tblPr>
  </w:style>
  <w:style w:type="table" w:customStyle="1" w:styleId="af2">
    <w:basedOn w:val="TableNormal"/>
    <w:pPr>
      <w:contextualSpacing/>
    </w:pPr>
    <w:rPr>
      <w:rFonts w:ascii="Cambria" w:eastAsia="Cambria" w:hAnsi="Cambria" w:cs="Cambria"/>
    </w:rPr>
    <w:tblPr>
      <w:tblStyleRowBandSize w:val="1"/>
      <w:tblStyleColBandSize w:val="1"/>
    </w:tblPr>
  </w:style>
  <w:style w:type="table" w:customStyle="1" w:styleId="af3">
    <w:basedOn w:val="TableNormal"/>
    <w:pPr>
      <w:contextualSpacing/>
    </w:pPr>
    <w:rPr>
      <w:rFonts w:ascii="Cambria" w:eastAsia="Cambria" w:hAnsi="Cambria" w:cs="Cambria"/>
    </w:rPr>
    <w:tblPr>
      <w:tblStyleRowBandSize w:val="1"/>
      <w:tblStyleColBandSize w:val="1"/>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contextualSpacing/>
    </w:pPr>
    <w:rPr>
      <w:rFonts w:ascii="Cambria" w:eastAsia="Cambria" w:hAnsi="Cambria" w:cs="Cambria"/>
    </w:rPr>
    <w:tblPr>
      <w:tblStyleRowBandSize w:val="1"/>
      <w:tblStyleColBandSize w:val="1"/>
    </w:tblPr>
  </w:style>
  <w:style w:type="table" w:customStyle="1" w:styleId="af7">
    <w:basedOn w:val="TableNormal"/>
    <w:pPr>
      <w:contextualSpacing/>
    </w:pPr>
    <w:rPr>
      <w:rFonts w:ascii="Cambria" w:eastAsia="Cambria" w:hAnsi="Cambria" w:cs="Cambria"/>
    </w:r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contextualSpacing/>
    </w:pPr>
    <w:rPr>
      <w:rFonts w:ascii="Cambria" w:eastAsia="Cambria" w:hAnsi="Cambria" w:cs="Cambria"/>
    </w:rPr>
    <w:tblPr>
      <w:tblStyleRowBandSize w:val="1"/>
      <w:tblStyleColBandSize w:val="1"/>
    </w:tblPr>
  </w:style>
  <w:style w:type="table" w:customStyle="1" w:styleId="afa">
    <w:basedOn w:val="TableNormal"/>
    <w:pPr>
      <w:contextualSpacing/>
    </w:pPr>
    <w:rPr>
      <w:rFonts w:ascii="Cambria" w:eastAsia="Cambria" w:hAnsi="Cambria" w:cs="Cambria"/>
    </w:rPr>
    <w:tblPr>
      <w:tblStyleRowBandSize w:val="1"/>
      <w:tblStyleColBandSize w:val="1"/>
    </w:tblPr>
  </w:style>
  <w:style w:type="table" w:customStyle="1" w:styleId="afb">
    <w:basedOn w:val="TableNormal"/>
    <w:pPr>
      <w:contextualSpacing/>
    </w:pPr>
    <w:rPr>
      <w:rFonts w:ascii="Cambria" w:eastAsia="Cambria" w:hAnsi="Cambria" w:cs="Cambria"/>
    </w:rPr>
    <w:tblPr>
      <w:tblStyleRowBandSize w:val="1"/>
      <w:tblStyleColBandSize w:val="1"/>
    </w:tblPr>
  </w:style>
  <w:style w:type="table" w:customStyle="1" w:styleId="afc">
    <w:basedOn w:val="TableNormal"/>
    <w:pPr>
      <w:contextualSpacing/>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4F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FB5"/>
    <w:rPr>
      <w:rFonts w:ascii="Segoe UI" w:hAnsi="Segoe UI" w:cs="Segoe UI"/>
      <w:sz w:val="18"/>
      <w:szCs w:val="18"/>
    </w:rPr>
  </w:style>
  <w:style w:type="paragraph" w:styleId="TOCHeading">
    <w:name w:val="TOC Heading"/>
    <w:basedOn w:val="Heading1"/>
    <w:next w:val="Normal"/>
    <w:uiPriority w:val="39"/>
    <w:unhideWhenUsed/>
    <w:qFormat/>
    <w:rsid w:val="002A6952"/>
    <w:p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rsid w:val="002A6952"/>
    <w:pPr>
      <w:spacing w:after="100"/>
      <w:ind w:left="240"/>
    </w:pPr>
  </w:style>
  <w:style w:type="paragraph" w:styleId="TOC3">
    <w:name w:val="toc 3"/>
    <w:basedOn w:val="Normal"/>
    <w:next w:val="Normal"/>
    <w:autoRedefine/>
    <w:uiPriority w:val="39"/>
    <w:unhideWhenUsed/>
    <w:rsid w:val="002A6952"/>
    <w:pPr>
      <w:spacing w:after="100"/>
      <w:ind w:left="480"/>
    </w:pPr>
  </w:style>
  <w:style w:type="character" w:styleId="Hyperlink">
    <w:name w:val="Hyperlink"/>
    <w:basedOn w:val="DefaultParagraphFont"/>
    <w:uiPriority w:val="99"/>
    <w:unhideWhenUsed/>
    <w:rsid w:val="002A695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A6952"/>
    <w:rPr>
      <w:b/>
      <w:bCs/>
    </w:rPr>
  </w:style>
  <w:style w:type="character" w:customStyle="1" w:styleId="CommentSubjectChar">
    <w:name w:val="Comment Subject Char"/>
    <w:basedOn w:val="CommentTextChar"/>
    <w:link w:val="CommentSubject"/>
    <w:uiPriority w:val="99"/>
    <w:semiHidden/>
    <w:rsid w:val="002A6952"/>
    <w:rPr>
      <w:b/>
      <w:bCs/>
      <w:sz w:val="20"/>
      <w:szCs w:val="20"/>
    </w:rPr>
  </w:style>
  <w:style w:type="paragraph" w:styleId="ListParagraph">
    <w:name w:val="List Paragraph"/>
    <w:basedOn w:val="Normal"/>
    <w:uiPriority w:val="34"/>
    <w:qFormat/>
    <w:rsid w:val="00475C19"/>
    <w:pPr>
      <w:ind w:left="720"/>
      <w:contextualSpacing/>
    </w:pPr>
  </w:style>
  <w:style w:type="paragraph" w:styleId="Revision">
    <w:name w:val="Revision"/>
    <w:hidden/>
    <w:uiPriority w:val="99"/>
    <w:semiHidden/>
    <w:rsid w:val="00EB063C"/>
  </w:style>
  <w:style w:type="paragraph" w:customStyle="1" w:styleId="purpleheading18pt">
    <w:name w:val="purple heading 18pt"/>
    <w:basedOn w:val="purpleheading"/>
    <w:qFormat/>
    <w:rsid w:val="00720A54"/>
    <w:rPr>
      <w:sz w:val="36"/>
      <w:szCs w:val="36"/>
    </w:rPr>
  </w:style>
  <w:style w:type="paragraph" w:customStyle="1" w:styleId="purpleheading">
    <w:name w:val="purple heading"/>
    <w:basedOn w:val="Normal"/>
    <w:qFormat/>
    <w:rsid w:val="005115CF"/>
    <w:rPr>
      <w:rFonts w:ascii="Calibri" w:eastAsia="Calibri" w:hAnsi="Calibri" w:cs="Calibri"/>
      <w:b/>
      <w:color w:val="7030A0"/>
      <w:sz w:val="32"/>
    </w:rPr>
  </w:style>
  <w:style w:type="paragraph" w:styleId="NormalWeb">
    <w:name w:val="Normal (Web)"/>
    <w:basedOn w:val="Normal"/>
    <w:uiPriority w:val="99"/>
    <w:unhideWhenUsed/>
    <w:rsid w:val="00D86D11"/>
    <w:pPr>
      <w:spacing w:before="100" w:beforeAutospacing="1" w:after="100" w:afterAutospacing="1"/>
    </w:pPr>
  </w:style>
  <w:style w:type="character" w:styleId="FollowedHyperlink">
    <w:name w:val="FollowedHyperlink"/>
    <w:basedOn w:val="DefaultParagraphFont"/>
    <w:uiPriority w:val="99"/>
    <w:semiHidden/>
    <w:unhideWhenUsed/>
    <w:rsid w:val="00D86D11"/>
    <w:rPr>
      <w:color w:val="800080" w:themeColor="followedHyperlink"/>
      <w:u w:val="single"/>
    </w:rPr>
  </w:style>
  <w:style w:type="paragraph" w:customStyle="1" w:styleId="Normal2">
    <w:name w:val="Normal2"/>
    <w:rsid w:val="001E6721"/>
    <w:rPr>
      <w:lang w:eastAsia="en-US"/>
    </w:rPr>
  </w:style>
  <w:style w:type="paragraph" w:customStyle="1" w:styleId="Normal1">
    <w:name w:val="Normal1"/>
    <w:rsid w:val="002E5317"/>
    <w:rPr>
      <w:rFonts w:ascii="Arial" w:eastAsia="Arial" w:hAnsi="Arial" w:cs="Arial"/>
      <w:color w:val="000000"/>
      <w:lang w:eastAsia="en-US"/>
    </w:rPr>
  </w:style>
  <w:style w:type="paragraph" w:styleId="Footer">
    <w:name w:val="footer"/>
    <w:basedOn w:val="Normal"/>
    <w:link w:val="FooterChar"/>
    <w:uiPriority w:val="99"/>
    <w:unhideWhenUsed/>
    <w:rsid w:val="005712F5"/>
    <w:pPr>
      <w:tabs>
        <w:tab w:val="center" w:pos="4680"/>
        <w:tab w:val="right" w:pos="9360"/>
      </w:tabs>
    </w:pPr>
  </w:style>
  <w:style w:type="character" w:customStyle="1" w:styleId="FooterChar">
    <w:name w:val="Footer Char"/>
    <w:basedOn w:val="DefaultParagraphFont"/>
    <w:link w:val="Footer"/>
    <w:uiPriority w:val="99"/>
    <w:rsid w:val="005712F5"/>
  </w:style>
  <w:style w:type="character" w:customStyle="1" w:styleId="UnresolvedMention1">
    <w:name w:val="Unresolved Mention1"/>
    <w:basedOn w:val="DefaultParagraphFont"/>
    <w:uiPriority w:val="99"/>
    <w:semiHidden/>
    <w:unhideWhenUsed/>
    <w:rsid w:val="00974089"/>
    <w:rPr>
      <w:color w:val="605E5C"/>
      <w:shd w:val="clear" w:color="auto" w:fill="E1DFDD"/>
    </w:rPr>
  </w:style>
  <w:style w:type="paragraph" w:customStyle="1" w:styleId="Templatessectionheader">
    <w:name w:val="Templates section header"/>
    <w:basedOn w:val="Normal"/>
    <w:autoRedefine/>
    <w:rsid w:val="00C9587E"/>
    <w:rPr>
      <w:rFonts w:ascii="Calibri" w:eastAsia="Calibri" w:hAnsi="Calibri" w:cs="Calibri"/>
      <w:b/>
      <w:color w:val="000000"/>
      <w:sz w:val="28"/>
      <w:szCs w:val="28"/>
    </w:rPr>
  </w:style>
  <w:style w:type="paragraph" w:customStyle="1" w:styleId="Style1">
    <w:name w:val="Style1"/>
    <w:basedOn w:val="Templatessectionheader"/>
    <w:rsid w:val="00C9587E"/>
  </w:style>
  <w:style w:type="paragraph" w:styleId="FootnoteText">
    <w:name w:val="footnote text"/>
    <w:basedOn w:val="Normal"/>
    <w:link w:val="FootnoteTextChar"/>
    <w:uiPriority w:val="99"/>
    <w:semiHidden/>
    <w:unhideWhenUsed/>
    <w:rsid w:val="007F51CD"/>
    <w:rPr>
      <w:sz w:val="20"/>
      <w:szCs w:val="20"/>
    </w:rPr>
  </w:style>
  <w:style w:type="character" w:customStyle="1" w:styleId="FootnoteTextChar">
    <w:name w:val="Footnote Text Char"/>
    <w:basedOn w:val="DefaultParagraphFont"/>
    <w:link w:val="FootnoteText"/>
    <w:uiPriority w:val="99"/>
    <w:semiHidden/>
    <w:rsid w:val="007F51CD"/>
    <w:rPr>
      <w:sz w:val="20"/>
      <w:szCs w:val="20"/>
    </w:rPr>
  </w:style>
  <w:style w:type="character" w:styleId="FootnoteReference">
    <w:name w:val="footnote reference"/>
    <w:basedOn w:val="DefaultParagraphFont"/>
    <w:uiPriority w:val="99"/>
    <w:semiHidden/>
    <w:unhideWhenUsed/>
    <w:rsid w:val="007F51CD"/>
    <w:rPr>
      <w:vertAlign w:val="superscript"/>
    </w:rPr>
  </w:style>
  <w:style w:type="table" w:styleId="TableGrid">
    <w:name w:val="Table Grid"/>
    <w:basedOn w:val="TableNormal"/>
    <w:uiPriority w:val="59"/>
    <w:rsid w:val="007F51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1CD"/>
    <w:pPr>
      <w:tabs>
        <w:tab w:val="center" w:pos="4680"/>
        <w:tab w:val="right" w:pos="9360"/>
      </w:tabs>
    </w:pPr>
  </w:style>
  <w:style w:type="character" w:customStyle="1" w:styleId="HeaderChar">
    <w:name w:val="Header Char"/>
    <w:basedOn w:val="DefaultParagraphFont"/>
    <w:link w:val="Header"/>
    <w:uiPriority w:val="99"/>
    <w:rsid w:val="007F51CD"/>
  </w:style>
  <w:style w:type="character" w:styleId="PageNumber">
    <w:name w:val="page number"/>
    <w:basedOn w:val="DefaultParagraphFont"/>
    <w:uiPriority w:val="99"/>
    <w:semiHidden/>
    <w:unhideWhenUsed/>
    <w:rsid w:val="00D12E54"/>
  </w:style>
  <w:style w:type="paragraph" w:customStyle="1" w:styleId="Headingtoplevel">
    <w:name w:val="Heading top level"/>
    <w:basedOn w:val="Normal"/>
    <w:autoRedefine/>
    <w:qFormat/>
    <w:rsid w:val="002362E9"/>
    <w:pPr>
      <w:pBdr>
        <w:top w:val="nil"/>
        <w:left w:val="nil"/>
        <w:bottom w:val="nil"/>
        <w:right w:val="nil"/>
        <w:between w:val="nil"/>
      </w:pBdr>
      <w:spacing w:after="100" w:line="276" w:lineRule="auto"/>
      <w:jc w:val="center"/>
    </w:pPr>
    <w:rPr>
      <w:rFonts w:asciiTheme="majorHAnsi" w:hAnsiTheme="majorHAnsi"/>
      <w:b/>
      <w:color w:val="7030A0"/>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872655">
      <w:bodyDiv w:val="1"/>
      <w:marLeft w:val="0"/>
      <w:marRight w:val="0"/>
      <w:marTop w:val="0"/>
      <w:marBottom w:val="0"/>
      <w:divBdr>
        <w:top w:val="none" w:sz="0" w:space="0" w:color="auto"/>
        <w:left w:val="none" w:sz="0" w:space="0" w:color="auto"/>
        <w:bottom w:val="none" w:sz="0" w:space="0" w:color="auto"/>
        <w:right w:val="none" w:sz="0" w:space="0" w:color="auto"/>
      </w:divBdr>
    </w:div>
    <w:div w:id="1336884094">
      <w:bodyDiv w:val="1"/>
      <w:marLeft w:val="0"/>
      <w:marRight w:val="0"/>
      <w:marTop w:val="0"/>
      <w:marBottom w:val="0"/>
      <w:divBdr>
        <w:top w:val="none" w:sz="0" w:space="0" w:color="auto"/>
        <w:left w:val="none" w:sz="0" w:space="0" w:color="auto"/>
        <w:bottom w:val="none" w:sz="0" w:space="0" w:color="auto"/>
        <w:right w:val="none" w:sz="0" w:space="0" w:color="auto"/>
      </w:divBdr>
    </w:div>
    <w:div w:id="1828326087">
      <w:bodyDiv w:val="1"/>
      <w:marLeft w:val="0"/>
      <w:marRight w:val="0"/>
      <w:marTop w:val="0"/>
      <w:marBottom w:val="0"/>
      <w:divBdr>
        <w:top w:val="none" w:sz="0" w:space="0" w:color="auto"/>
        <w:left w:val="none" w:sz="0" w:space="0" w:color="auto"/>
        <w:bottom w:val="none" w:sz="0" w:space="0" w:color="auto"/>
        <w:right w:val="none" w:sz="0" w:space="0" w:color="auto"/>
      </w:divBdr>
    </w:div>
    <w:div w:id="1836603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0vm-C5IxTjVu1ZSHtdjW4WZtr5NjxYqpjPyRjd4KSfM/edit?usp=sharing" TargetMode="External"/><Relationship Id="rId18" Type="http://schemas.openxmlformats.org/officeDocument/2006/relationships/hyperlink" Target="https://docs.google.com/document/d/10vm-C5IxTjVu1ZSHtdjW4WZtr5NjxYqpjPyRjd4KSfM/edit?usp=sharing" TargetMode="External"/><Relationship Id="rId26" Type="http://schemas.openxmlformats.org/officeDocument/2006/relationships/image" Target="media/image1.png"/><Relationship Id="rId39" Type="http://schemas.openxmlformats.org/officeDocument/2006/relationships/hyperlink" Target="https://docs.google.com/document/d/10vm-C5IxTjVu1ZSHtdjW4WZtr5NjxYqpjPyRjd4KSfM/edit?usp=sharing" TargetMode="External"/><Relationship Id="rId21" Type="http://schemas.openxmlformats.org/officeDocument/2006/relationships/hyperlink" Target="https://docs.google.com/document/d/10vm-C5IxTjVu1ZSHtdjW4WZtr5NjxYqpjPyRjd4KSfM/edit?usp=sharing" TargetMode="External"/><Relationship Id="rId34" Type="http://schemas.openxmlformats.org/officeDocument/2006/relationships/hyperlink" Target="https://docs.google.com/document/d/10vm-C5IxTjVu1ZSHtdjW4WZtr5NjxYqpjPyRjd4KSfM/edit?usp=sharing" TargetMode="External"/><Relationship Id="rId42" Type="http://schemas.openxmlformats.org/officeDocument/2006/relationships/hyperlink" Target="https://docs.google.com/document/d/10vm-C5IxTjVu1ZSHtdjW4WZtr5NjxYqpjPyRjd4KSfM/edit?usp=sharing" TargetMode="External"/><Relationship Id="rId47" Type="http://schemas.openxmlformats.org/officeDocument/2006/relationships/image" Target="media/image2.png"/><Relationship Id="rId50" Type="http://schemas.openxmlformats.org/officeDocument/2006/relationships/hyperlink" Target="http://www.thinking-together.org.uk/" TargetMode="External"/><Relationship Id="rId55" Type="http://schemas.openxmlformats.org/officeDocument/2006/relationships/hyperlink" Target="http://sms.cam.ac.uk/collection/1085164" TargetMode="External"/><Relationship Id="rId63" Type="http://schemas.openxmlformats.org/officeDocument/2006/relationships/hyperlink" Target="https://thinkingtogether.educ.cam.ac.uk/resources/Example_Talking_Points_activities.pdf"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cs.google.com/document/d/10vm-C5IxTjVu1ZSHtdjW4WZtr5NjxYqpjPyRjd4KSfM/edit?usp=sharing" TargetMode="External"/><Relationship Id="rId29" Type="http://schemas.openxmlformats.org/officeDocument/2006/relationships/hyperlink" Target="https://docs.google.com/document/d/10vm-C5IxTjVu1ZSHtdjW4WZtr5NjxYqpjPyRjd4KSfM/edit?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0vm-C5IxTjVu1ZSHtdjW4WZtr5NjxYqpjPyRjd4KSfM/edit?usp=sharing" TargetMode="External"/><Relationship Id="rId24" Type="http://schemas.openxmlformats.org/officeDocument/2006/relationships/hyperlink" Target="https://docs.google.com/document/d/10vm-C5IxTjVu1ZSHtdjW4WZtr5NjxYqpjPyRjd4KSfM/edit?usp=sharing" TargetMode="External"/><Relationship Id="rId32" Type="http://schemas.openxmlformats.org/officeDocument/2006/relationships/hyperlink" Target="https://docs.google.com/document/d/10vm-C5IxTjVu1ZSHtdjW4WZtr5NjxYqpjPyRjd4KSfM/edit?usp=sharing" TargetMode="External"/><Relationship Id="rId37" Type="http://schemas.openxmlformats.org/officeDocument/2006/relationships/hyperlink" Target="https://docs.google.com/document/d/10vm-C5IxTjVu1ZSHtdjW4WZtr5NjxYqpjPyRjd4KSfM/edit?usp=sharing" TargetMode="External"/><Relationship Id="rId40" Type="http://schemas.openxmlformats.org/officeDocument/2006/relationships/hyperlink" Target="https://docs.google.com/document/d/10vm-C5IxTjVu1ZSHtdjW4WZtr5NjxYqpjPyRjd4KSfM/edit?usp=sharing" TargetMode="External"/><Relationship Id="rId45" Type="http://schemas.openxmlformats.org/officeDocument/2006/relationships/hyperlink" Target="https://www.inqscribe.com/" TargetMode="External"/><Relationship Id="rId53" Type="http://schemas.openxmlformats.org/officeDocument/2006/relationships/hyperlink" Target="http://dialogueiwb.educ.cam.ac.uk/resources/" TargetMode="External"/><Relationship Id="rId58" Type="http://schemas.openxmlformats.org/officeDocument/2006/relationships/hyperlink" Target="https://www.schooleducationgateway.eu/files/esl/downloads/21_INCLUD-ED_Dialogic_Gatherings.pdf" TargetMode="External"/><Relationship Id="rId66" Type="http://schemas.openxmlformats.org/officeDocument/2006/relationships/hyperlink" Target="https://doi.org/10.1080/1743727X.2018.1467890" TargetMode="External"/><Relationship Id="rId5" Type="http://schemas.openxmlformats.org/officeDocument/2006/relationships/settings" Target="settings.xml"/><Relationship Id="rId15" Type="http://schemas.openxmlformats.org/officeDocument/2006/relationships/hyperlink" Target="https://docs.google.com/document/d/10vm-C5IxTjVu1ZSHtdjW4WZtr5NjxYqpjPyRjd4KSfM/edit?usp=sharing" TargetMode="External"/><Relationship Id="rId23" Type="http://schemas.openxmlformats.org/officeDocument/2006/relationships/hyperlink" Target="https://docs.google.com/document/d/10vm-C5IxTjVu1ZSHtdjW4WZtr5NjxYqpjPyRjd4KSfM/edit?usp=sharing" TargetMode="External"/><Relationship Id="rId28" Type="http://schemas.openxmlformats.org/officeDocument/2006/relationships/hyperlink" Target="https://docs.google.com/document/d/10vm-C5IxTjVu1ZSHtdjW4WZtr5NjxYqpjPyRjd4KSfM/edit?usp=sharing" TargetMode="External"/><Relationship Id="rId36" Type="http://schemas.openxmlformats.org/officeDocument/2006/relationships/hyperlink" Target="https://docs.google.com/document/d/10vm-C5IxTjVu1ZSHtdjW4WZtr5NjxYqpjPyRjd4KSfM/edit?usp=sharing" TargetMode="External"/><Relationship Id="rId49" Type="http://schemas.openxmlformats.org/officeDocument/2006/relationships/hyperlink" Target="http://isf.education/curriculum/holistic-curriculum/school-halaqah" TargetMode="External"/><Relationship Id="rId57" Type="http://schemas.openxmlformats.org/officeDocument/2006/relationships/hyperlink" Target="http://iflpartner.pitt.edu/index.php/educator_resources/accountable_talk" TargetMode="External"/><Relationship Id="rId61" Type="http://schemas.openxmlformats.org/officeDocument/2006/relationships/hyperlink" Target="http://www.playgroundofideas.co.uk/" TargetMode="External"/><Relationship Id="rId10" Type="http://schemas.openxmlformats.org/officeDocument/2006/relationships/hyperlink" Target="https://docs.google.com/document/d/10vm-C5IxTjVu1ZSHtdjW4WZtr5NjxYqpjPyRjd4KSfM/edit?usp=sharing" TargetMode="External"/><Relationship Id="rId19" Type="http://schemas.openxmlformats.org/officeDocument/2006/relationships/hyperlink" Target="https://docs.google.com/document/d/10vm-C5IxTjVu1ZSHtdjW4WZtr5NjxYqpjPyRjd4KSfM/edit?usp=sharing" TargetMode="External"/><Relationship Id="rId31" Type="http://schemas.openxmlformats.org/officeDocument/2006/relationships/hyperlink" Target="https://docs.google.com/document/d/10vm-C5IxTjVu1ZSHtdjW4WZtr5NjxYqpjPyRjd4KSfM/edit?usp=sharing" TargetMode="External"/><Relationship Id="rId44" Type="http://schemas.openxmlformats.org/officeDocument/2006/relationships/hyperlink" Target="https://docs.google.com/document/d/10vm-C5IxTjVu1ZSHtdjW4WZtr5NjxYqpjPyRjd4KSfM/edit?usp=sharing" TargetMode="External"/><Relationship Id="rId52" Type="http://schemas.openxmlformats.org/officeDocument/2006/relationships/hyperlink" Target="http://dialogueiwb.educ.cam.ac.uk/evaluate/" TargetMode="External"/><Relationship Id="rId60" Type="http://schemas.openxmlformats.org/officeDocument/2006/relationships/hyperlink" Target="http://www.thephilosophyman.com/" TargetMode="External"/><Relationship Id="rId65" Type="http://schemas.openxmlformats.org/officeDocument/2006/relationships/hyperlink" Target="https://oracycambridge.org/blog/" TargetMode="External"/><Relationship Id="rId4" Type="http://schemas.microsoft.com/office/2007/relationships/stylesWithEffects" Target="stylesWithEffects.xml"/><Relationship Id="rId9" Type="http://schemas.openxmlformats.org/officeDocument/2006/relationships/hyperlink" Target="http://bit.ly/T-SEDA" TargetMode="External"/><Relationship Id="rId14" Type="http://schemas.openxmlformats.org/officeDocument/2006/relationships/hyperlink" Target="https://docs.google.com/document/d/10vm-C5IxTjVu1ZSHtdjW4WZtr5NjxYqpjPyRjd4KSfM/edit?usp=sharing" TargetMode="External"/><Relationship Id="rId22" Type="http://schemas.openxmlformats.org/officeDocument/2006/relationships/hyperlink" Target="https://docs.google.com/document/d/10vm-C5IxTjVu1ZSHtdjW4WZtr5NjxYqpjPyRjd4KSfM/edit?usp=sharing" TargetMode="External"/><Relationship Id="rId27" Type="http://schemas.openxmlformats.org/officeDocument/2006/relationships/hyperlink" Target="https://docs.google.com/document/d/10vm-C5IxTjVu1ZSHtdjW4WZtr5NjxYqpjPyRjd4KSfM/edit?usp=sharing" TargetMode="External"/><Relationship Id="rId30" Type="http://schemas.openxmlformats.org/officeDocument/2006/relationships/hyperlink" Target="https://docs.google.com/document/d/10vm-C5IxTjVu1ZSHtdjW4WZtr5NjxYqpjPyRjd4KSfM/edit?usp=sharing" TargetMode="External"/><Relationship Id="rId35" Type="http://schemas.openxmlformats.org/officeDocument/2006/relationships/hyperlink" Target="https://docs.google.com/document/d/10vm-C5IxTjVu1ZSHtdjW4WZtr5NjxYqpjPyRjd4KSfM/edit?usp=sharing" TargetMode="External"/><Relationship Id="rId43" Type="http://schemas.openxmlformats.org/officeDocument/2006/relationships/hyperlink" Target="https://docs.google.com/document/d/10vm-C5IxTjVu1ZSHtdjW4WZtr5NjxYqpjPyRjd4KSfM/edit?usp=sharing" TargetMode="External"/><Relationship Id="rId48" Type="http://schemas.openxmlformats.org/officeDocument/2006/relationships/hyperlink" Target="https://www.schooleducationgateway.eu/files/esl/downloads/21_INCLUD-ED_Dialogic_Gatherings.pdf" TargetMode="External"/><Relationship Id="rId56" Type="http://schemas.openxmlformats.org/officeDocument/2006/relationships/hyperlink" Target="http://reflectiveteaching.co.uk/" TargetMode="External"/><Relationship Id="rId64" Type="http://schemas.openxmlformats.org/officeDocument/2006/relationships/hyperlink" Target="http://www.lessonstudy.co.uk/handbook"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oer4schools.org" TargetMode="External"/><Relationship Id="rId3" Type="http://schemas.openxmlformats.org/officeDocument/2006/relationships/styles" Target="styles.xml"/><Relationship Id="rId12" Type="http://schemas.openxmlformats.org/officeDocument/2006/relationships/hyperlink" Target="https://docs.google.com/document/d/10vm-C5IxTjVu1ZSHtdjW4WZtr5NjxYqpjPyRjd4KSfM/edit?usp=sharing" TargetMode="External"/><Relationship Id="rId17" Type="http://schemas.openxmlformats.org/officeDocument/2006/relationships/hyperlink" Target="https://docs.google.com/document/d/10vm-C5IxTjVu1ZSHtdjW4WZtr5NjxYqpjPyRjd4KSfM/edit?usp=sharing" TargetMode="External"/><Relationship Id="rId25" Type="http://schemas.openxmlformats.org/officeDocument/2006/relationships/hyperlink" Target="https://docs.google.com/document/d/10vm-C5IxTjVu1ZSHtdjW4WZtr5NjxYqpjPyRjd4KSfM/edit?usp=sharing" TargetMode="External"/><Relationship Id="rId33" Type="http://schemas.openxmlformats.org/officeDocument/2006/relationships/hyperlink" Target="https://docs.google.com/document/d/10vm-C5IxTjVu1ZSHtdjW4WZtr5NjxYqpjPyRjd4KSfM/edit?usp=sharing" TargetMode="External"/><Relationship Id="rId38" Type="http://schemas.openxmlformats.org/officeDocument/2006/relationships/hyperlink" Target="https://docs.google.com/document/d/10vm-C5IxTjVu1ZSHtdjW4WZtr5NjxYqpjPyRjd4KSfM/edit?usp=sharing" TargetMode="External"/><Relationship Id="rId46" Type="http://schemas.openxmlformats.org/officeDocument/2006/relationships/hyperlink" Target="http://www.e-werkzeug.eu/index.php/en/products/easytranscript" TargetMode="External"/><Relationship Id="rId59" Type="http://schemas.openxmlformats.org/officeDocument/2006/relationships/hyperlink" Target="http://isf.education/curriculum/holistic-curriculum/school-halaqah" TargetMode="External"/><Relationship Id="rId67" Type="http://schemas.openxmlformats.org/officeDocument/2006/relationships/header" Target="header1.xml"/><Relationship Id="rId20" Type="http://schemas.openxmlformats.org/officeDocument/2006/relationships/hyperlink" Target="https://docs.google.com/document/d/10vm-C5IxTjVu1ZSHtdjW4WZtr5NjxYqpjPyRjd4KSfM/edit?usp=sharing" TargetMode="External"/><Relationship Id="rId41" Type="http://schemas.openxmlformats.org/officeDocument/2006/relationships/hyperlink" Target="https://docs.google.com/document/d/10vm-C5IxTjVu1ZSHtdjW4WZtr5NjxYqpjPyRjd4KSfM/edit?usp=sharing" TargetMode="External"/><Relationship Id="rId54" Type="http://schemas.openxmlformats.org/officeDocument/2006/relationships/hyperlink" Target="http://dialogueiwb.educ.cam.ac.uk/evaluate/teachersmaterials/" TargetMode="External"/><Relationship Id="rId62" Type="http://schemas.openxmlformats.org/officeDocument/2006/relationships/hyperlink" Target="http://thinkingtogether.educ.cam.ac.uk/resources/Talking_points_about_group_tal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F253A-BA63-40D3-81F4-8BA8DDE0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5858</Words>
  <Characters>33391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 Kershner</dc:creator>
  <cp:lastModifiedBy>Laura Kerslake</cp:lastModifiedBy>
  <cp:revision>2</cp:revision>
  <cp:lastPrinted>2018-08-29T07:14:00Z</cp:lastPrinted>
  <dcterms:created xsi:type="dcterms:W3CDTF">2018-09-17T12:33:00Z</dcterms:created>
  <dcterms:modified xsi:type="dcterms:W3CDTF">2018-09-17T12:33:00Z</dcterms:modified>
</cp:coreProperties>
</file>